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C83" w:rsidRPr="009A3510" w:rsidRDefault="00C76C83" w:rsidP="009F3272">
      <w:pPr>
        <w:pStyle w:val="ListParagraph"/>
        <w:spacing w:after="0" w:line="240" w:lineRule="auto"/>
        <w:ind w:left="6946"/>
        <w:rPr>
          <w:rFonts w:ascii="Times New Roman" w:hAnsi="Times New Roman"/>
          <w:b/>
          <w:i/>
          <w:sz w:val="24"/>
          <w:szCs w:val="24"/>
          <w:lang w:val="ru-RU"/>
        </w:rPr>
      </w:pPr>
      <w:bookmarkStart w:id="0" w:name="_GoBack"/>
      <w:bookmarkEnd w:id="0"/>
      <w:r w:rsidRPr="009A3510">
        <w:rPr>
          <w:rFonts w:ascii="Times New Roman" w:hAnsi="Times New Roman"/>
          <w:b/>
          <w:i/>
          <w:sz w:val="24"/>
          <w:szCs w:val="24"/>
        </w:rPr>
        <w:t xml:space="preserve">Приложение № </w:t>
      </w:r>
      <w:r w:rsidR="00E42879" w:rsidRPr="009A3510">
        <w:rPr>
          <w:rFonts w:ascii="Times New Roman" w:hAnsi="Times New Roman"/>
          <w:b/>
          <w:i/>
          <w:sz w:val="24"/>
          <w:szCs w:val="24"/>
          <w:lang w:val="ru-RU"/>
        </w:rPr>
        <w:t>8</w:t>
      </w:r>
    </w:p>
    <w:p w:rsidR="00C76C83" w:rsidRPr="009A3510" w:rsidRDefault="00C76C83" w:rsidP="009F3272">
      <w:pPr>
        <w:pStyle w:val="ListParagraph"/>
        <w:spacing w:after="0" w:line="240" w:lineRule="auto"/>
        <w:ind w:left="6946"/>
        <w:rPr>
          <w:rFonts w:ascii="Times New Roman" w:hAnsi="Times New Roman"/>
          <w:b/>
          <w:i/>
          <w:sz w:val="24"/>
          <w:szCs w:val="24"/>
        </w:rPr>
      </w:pPr>
      <w:r w:rsidRPr="009A3510">
        <w:rPr>
          <w:rFonts w:ascii="Times New Roman" w:hAnsi="Times New Roman"/>
          <w:b/>
          <w:i/>
          <w:sz w:val="24"/>
          <w:szCs w:val="24"/>
        </w:rPr>
        <w:t>към публичната покана</w:t>
      </w:r>
    </w:p>
    <w:p w:rsidR="004C4315" w:rsidRDefault="004C4315" w:rsidP="00E42879">
      <w:pPr>
        <w:autoSpaceDE w:val="0"/>
        <w:autoSpaceDN w:val="0"/>
        <w:adjustRightInd w:val="0"/>
        <w:spacing w:line="360" w:lineRule="auto"/>
        <w:jc w:val="center"/>
        <w:rPr>
          <w:rFonts w:ascii="Times New Roman" w:hAnsi="Times New Roman"/>
          <w:b/>
          <w:bCs/>
          <w:lang w:val="ru-RU"/>
        </w:rPr>
      </w:pPr>
    </w:p>
    <w:p w:rsidR="00092F0F" w:rsidRDefault="00092F0F" w:rsidP="00E42879">
      <w:pPr>
        <w:autoSpaceDE w:val="0"/>
        <w:autoSpaceDN w:val="0"/>
        <w:adjustRightInd w:val="0"/>
        <w:spacing w:line="360" w:lineRule="auto"/>
        <w:jc w:val="center"/>
        <w:rPr>
          <w:rFonts w:ascii="Times New Roman" w:hAnsi="Times New Roman"/>
          <w:b/>
          <w:bCs/>
          <w:lang w:val="ru-RU"/>
        </w:rPr>
      </w:pPr>
    </w:p>
    <w:p w:rsidR="00D50F55" w:rsidRDefault="00E42879" w:rsidP="00E42879">
      <w:pPr>
        <w:autoSpaceDE w:val="0"/>
        <w:autoSpaceDN w:val="0"/>
        <w:adjustRightInd w:val="0"/>
        <w:spacing w:line="360" w:lineRule="auto"/>
        <w:jc w:val="center"/>
        <w:rPr>
          <w:rFonts w:ascii="Times New Roman" w:hAnsi="Times New Roman"/>
          <w:b/>
          <w:bCs/>
          <w:sz w:val="32"/>
          <w:szCs w:val="32"/>
          <w:lang w:val="ru-RU"/>
        </w:rPr>
      </w:pPr>
      <w:r w:rsidRPr="004C4315">
        <w:rPr>
          <w:rFonts w:ascii="Times New Roman" w:hAnsi="Times New Roman"/>
          <w:b/>
          <w:bCs/>
          <w:sz w:val="32"/>
          <w:szCs w:val="32"/>
          <w:lang w:val="ru-RU"/>
        </w:rPr>
        <w:t>М</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Е</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Т</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О</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Д</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И</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К</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А</w:t>
      </w:r>
      <w:r w:rsidR="004C4315">
        <w:rPr>
          <w:rFonts w:ascii="Times New Roman" w:hAnsi="Times New Roman"/>
          <w:b/>
          <w:bCs/>
          <w:sz w:val="32"/>
          <w:szCs w:val="32"/>
          <w:lang w:val="ru-RU"/>
        </w:rPr>
        <w:t xml:space="preserve"> </w:t>
      </w:r>
    </w:p>
    <w:p w:rsidR="00E42879" w:rsidRPr="004C4315" w:rsidRDefault="00D50F55" w:rsidP="00E42879">
      <w:pPr>
        <w:autoSpaceDE w:val="0"/>
        <w:autoSpaceDN w:val="0"/>
        <w:adjustRightInd w:val="0"/>
        <w:spacing w:line="360" w:lineRule="auto"/>
        <w:jc w:val="center"/>
        <w:rPr>
          <w:rFonts w:ascii="Times New Roman" w:hAnsi="Times New Roman"/>
          <w:b/>
          <w:bCs/>
          <w:sz w:val="32"/>
          <w:szCs w:val="32"/>
          <w:lang w:val="ru-RU"/>
        </w:rPr>
      </w:pPr>
      <w:r>
        <w:rPr>
          <w:rFonts w:ascii="Times New Roman" w:hAnsi="Times New Roman"/>
          <w:b/>
          <w:bCs/>
          <w:sz w:val="32"/>
          <w:szCs w:val="32"/>
          <w:lang w:val="ru-RU"/>
        </w:rPr>
        <w:t>З</w:t>
      </w:r>
      <w:r w:rsidR="004C4315">
        <w:rPr>
          <w:rFonts w:ascii="Times New Roman" w:hAnsi="Times New Roman"/>
          <w:b/>
          <w:bCs/>
          <w:sz w:val="32"/>
          <w:szCs w:val="32"/>
          <w:lang w:val="ru-RU"/>
        </w:rPr>
        <w:t xml:space="preserve"> </w:t>
      </w:r>
      <w:r w:rsidR="00E42879" w:rsidRPr="004C4315">
        <w:rPr>
          <w:rFonts w:ascii="Times New Roman" w:hAnsi="Times New Roman"/>
          <w:b/>
          <w:bCs/>
          <w:sz w:val="32"/>
          <w:szCs w:val="32"/>
          <w:lang w:val="ru-RU"/>
        </w:rPr>
        <w:t>А</w:t>
      </w:r>
    </w:p>
    <w:p w:rsidR="00E42879" w:rsidRPr="004C4315" w:rsidRDefault="00E42879" w:rsidP="00E42879">
      <w:pPr>
        <w:autoSpaceDE w:val="0"/>
        <w:autoSpaceDN w:val="0"/>
        <w:adjustRightInd w:val="0"/>
        <w:spacing w:line="360" w:lineRule="auto"/>
        <w:jc w:val="center"/>
        <w:rPr>
          <w:rFonts w:ascii="Times New Roman" w:hAnsi="Times New Roman"/>
          <w:b/>
          <w:bCs/>
          <w:sz w:val="32"/>
          <w:szCs w:val="32"/>
          <w:lang w:val="ru-RU"/>
        </w:rPr>
      </w:pPr>
      <w:r w:rsidRPr="004C4315">
        <w:rPr>
          <w:rFonts w:ascii="Times New Roman" w:hAnsi="Times New Roman"/>
          <w:b/>
          <w:bCs/>
          <w:sz w:val="32"/>
          <w:szCs w:val="32"/>
          <w:lang w:val="ru-RU"/>
        </w:rPr>
        <w:t>О</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Ц</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Е</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Н</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К</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А</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И</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 xml:space="preserve"> К</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Л</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А</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С</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И</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Р</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А</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Н</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Е</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 xml:space="preserve"> </w:t>
      </w:r>
      <w:r w:rsidRPr="004C4315">
        <w:rPr>
          <w:rFonts w:ascii="Times New Roman" w:hAnsi="Times New Roman"/>
          <w:b/>
          <w:bCs/>
          <w:sz w:val="32"/>
          <w:szCs w:val="32"/>
          <w:lang w:val="ru-RU"/>
        </w:rPr>
        <w:t>Н</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 xml:space="preserve">А </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О</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Ф</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Е</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Р</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Т</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И</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Т</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 xml:space="preserve">Е </w:t>
      </w:r>
    </w:p>
    <w:p w:rsidR="00E5577B" w:rsidRDefault="00E5577B" w:rsidP="00A7367D">
      <w:pPr>
        <w:pStyle w:val="Header"/>
        <w:tabs>
          <w:tab w:val="center" w:pos="4421"/>
          <w:tab w:val="left" w:pos="7725"/>
        </w:tabs>
        <w:spacing w:line="276" w:lineRule="auto"/>
        <w:rPr>
          <w:rFonts w:ascii="Times New Roman" w:hAnsi="Times New Roman"/>
          <w:szCs w:val="24"/>
        </w:rPr>
      </w:pPr>
    </w:p>
    <w:p w:rsidR="00711586" w:rsidRPr="009A3510" w:rsidRDefault="00711586" w:rsidP="00A7367D">
      <w:pPr>
        <w:pStyle w:val="Header"/>
        <w:tabs>
          <w:tab w:val="center" w:pos="4421"/>
          <w:tab w:val="left" w:pos="7725"/>
        </w:tabs>
        <w:spacing w:line="276" w:lineRule="auto"/>
        <w:jc w:val="both"/>
        <w:rPr>
          <w:rFonts w:ascii="Times New Roman" w:hAnsi="Times New Roman"/>
          <w:bCs/>
          <w:szCs w:val="24"/>
          <w:shd w:val="clear" w:color="auto" w:fill="FFFFFF"/>
          <w:lang w:val="en-US"/>
        </w:rPr>
      </w:pPr>
      <w:r w:rsidRPr="009A3510">
        <w:rPr>
          <w:rFonts w:ascii="Times New Roman" w:hAnsi="Times New Roman"/>
          <w:szCs w:val="24"/>
        </w:rPr>
        <w:t xml:space="preserve">В </w:t>
      </w:r>
      <w:r w:rsidR="00547282" w:rsidRPr="009A3510">
        <w:rPr>
          <w:rFonts w:ascii="Times New Roman" w:hAnsi="Times New Roman"/>
          <w:szCs w:val="24"/>
        </w:rPr>
        <w:t>процедура</w:t>
      </w:r>
      <w:r w:rsidRPr="009A3510">
        <w:rPr>
          <w:rFonts w:ascii="Times New Roman" w:hAnsi="Times New Roman"/>
          <w:szCs w:val="24"/>
        </w:rPr>
        <w:t xml:space="preserve"> за определяне на изпълните по реда на ЗУСЕСИФ  от 22.12.2015</w:t>
      </w:r>
      <w:r w:rsidR="007B4446">
        <w:rPr>
          <w:rFonts w:ascii="Times New Roman" w:hAnsi="Times New Roman"/>
          <w:szCs w:val="24"/>
        </w:rPr>
        <w:t xml:space="preserve"> г.</w:t>
      </w:r>
      <w:r w:rsidRPr="009A3510">
        <w:rPr>
          <w:rFonts w:ascii="Times New Roman" w:hAnsi="Times New Roman"/>
          <w:szCs w:val="24"/>
        </w:rPr>
        <w:t xml:space="preserve"> и Постановление  № 160 на Министерски съвет от </w:t>
      </w:r>
      <w:r w:rsidR="004D727C">
        <w:rPr>
          <w:rFonts w:ascii="Times New Roman" w:hAnsi="Times New Roman"/>
          <w:szCs w:val="24"/>
        </w:rPr>
        <w:t>01.07.</w:t>
      </w:r>
      <w:r w:rsidRPr="009A3510">
        <w:rPr>
          <w:rFonts w:ascii="Times New Roman" w:hAnsi="Times New Roman"/>
          <w:szCs w:val="24"/>
        </w:rPr>
        <w:t>2016</w:t>
      </w:r>
      <w:r w:rsidR="004D727C">
        <w:rPr>
          <w:rFonts w:ascii="Times New Roman" w:hAnsi="Times New Roman"/>
          <w:szCs w:val="24"/>
        </w:rPr>
        <w:t xml:space="preserve"> г.</w:t>
      </w:r>
      <w:r w:rsidRPr="009A3510">
        <w:rPr>
          <w:rFonts w:ascii="Times New Roman" w:hAnsi="Times New Roman"/>
          <w:szCs w:val="24"/>
        </w:rPr>
        <w:t xml:space="preserve"> с Предмет: </w:t>
      </w:r>
      <w:r w:rsidR="00820791" w:rsidRPr="00820791">
        <w:rPr>
          <w:rFonts w:ascii="Times New Roman" w:hAnsi="Times New Roman"/>
          <w:szCs w:val="24"/>
        </w:rPr>
        <w:t xml:space="preserve">„Доставка и въвеждане в експлоатация на машини и оборудване за преработка на миди” </w:t>
      </w:r>
      <w:r w:rsidRPr="009A3510">
        <w:rPr>
          <w:rFonts w:ascii="Times New Roman" w:hAnsi="Times New Roman"/>
          <w:szCs w:val="24"/>
          <w:lang w:eastAsia="bg-BG"/>
        </w:rPr>
        <w:t xml:space="preserve">по </w:t>
      </w:r>
      <w:r w:rsidR="00301669">
        <w:rPr>
          <w:rFonts w:ascii="Times New Roman" w:hAnsi="Times New Roman"/>
          <w:szCs w:val="24"/>
          <w:lang w:eastAsia="bg-BG"/>
        </w:rPr>
        <w:t xml:space="preserve">административен </w:t>
      </w:r>
      <w:r w:rsidRPr="009A3510">
        <w:rPr>
          <w:rFonts w:ascii="Times New Roman" w:hAnsi="Times New Roman"/>
          <w:szCs w:val="24"/>
          <w:lang w:eastAsia="bg-BG"/>
        </w:rPr>
        <w:t xml:space="preserve">Договор </w:t>
      </w:r>
      <w:r w:rsidR="00301669">
        <w:rPr>
          <w:rFonts w:ascii="Times New Roman" w:hAnsi="Times New Roman"/>
          <w:szCs w:val="24"/>
          <w:lang w:eastAsia="bg-BG"/>
        </w:rPr>
        <w:t>за БФП № МДР-</w:t>
      </w:r>
      <w:r w:rsidR="007A2730">
        <w:rPr>
          <w:rFonts w:ascii="Times New Roman" w:hAnsi="Times New Roman"/>
          <w:szCs w:val="24"/>
          <w:lang w:eastAsia="bg-BG"/>
        </w:rPr>
        <w:t>И</w:t>
      </w:r>
      <w:r w:rsidR="00820791">
        <w:rPr>
          <w:rFonts w:ascii="Times New Roman" w:hAnsi="Times New Roman"/>
          <w:szCs w:val="24"/>
          <w:lang w:eastAsia="bg-BG"/>
        </w:rPr>
        <w:t xml:space="preserve">П-01-44 от </w:t>
      </w:r>
      <w:r w:rsidR="00820791" w:rsidRPr="00820791">
        <w:rPr>
          <w:rFonts w:ascii="Times New Roman" w:hAnsi="Times New Roman"/>
          <w:szCs w:val="24"/>
          <w:lang w:eastAsia="bg-BG"/>
        </w:rPr>
        <w:t>16.05.2019 г</w:t>
      </w:r>
      <w:r w:rsidR="006A4554">
        <w:rPr>
          <w:rFonts w:ascii="Times New Roman" w:hAnsi="Times New Roman"/>
          <w:szCs w:val="24"/>
          <w:lang w:eastAsia="bg-BG"/>
        </w:rPr>
        <w:t>.,</w:t>
      </w:r>
      <w:r w:rsidR="00820791" w:rsidRPr="00820791">
        <w:rPr>
          <w:rFonts w:ascii="Times New Roman" w:hAnsi="Times New Roman"/>
          <w:szCs w:val="24"/>
          <w:lang w:eastAsia="bg-BG"/>
        </w:rPr>
        <w:t xml:space="preserve"> проект № BG14MFOP001-5.005-0009</w:t>
      </w:r>
      <w:r w:rsidR="00547282" w:rsidRPr="00132B3F">
        <w:rPr>
          <w:rFonts w:ascii="Times New Roman" w:hAnsi="Times New Roman"/>
          <w:bCs/>
          <w:szCs w:val="24"/>
          <w:shd w:val="clear" w:color="auto" w:fill="FFFFFF"/>
        </w:rPr>
        <w:t>,</w:t>
      </w:r>
      <w:r w:rsidR="00547282">
        <w:rPr>
          <w:rFonts w:ascii="Times New Roman" w:hAnsi="Times New Roman"/>
          <w:bCs/>
          <w:szCs w:val="24"/>
          <w:shd w:val="clear" w:color="auto" w:fill="FFFFFF"/>
        </w:rPr>
        <w:t xml:space="preserve"> </w:t>
      </w:r>
      <w:r w:rsidRPr="009A3510">
        <w:rPr>
          <w:rFonts w:ascii="Times New Roman" w:hAnsi="Times New Roman"/>
          <w:szCs w:val="24"/>
          <w:lang w:val="ru-RU"/>
        </w:rPr>
        <w:t>финансиран по Процедура</w:t>
      </w:r>
      <w:r w:rsidR="006A5722" w:rsidRPr="006A5722">
        <w:t xml:space="preserve"> </w:t>
      </w:r>
      <w:r w:rsidR="00B46FB9">
        <w:rPr>
          <w:rFonts w:ascii="Times New Roman" w:hAnsi="Times New Roman"/>
          <w:szCs w:val="24"/>
          <w:lang w:val="ru-RU"/>
        </w:rPr>
        <w:t>BG14MFOP001-5</w:t>
      </w:r>
      <w:r w:rsidR="00B46FB9" w:rsidRPr="007B4446">
        <w:rPr>
          <w:rFonts w:ascii="Times New Roman" w:hAnsi="Times New Roman"/>
          <w:szCs w:val="24"/>
          <w:lang w:val="ru-RU"/>
        </w:rPr>
        <w:t>.0</w:t>
      </w:r>
      <w:r w:rsidR="007B4446" w:rsidRPr="007B4446">
        <w:rPr>
          <w:rFonts w:ascii="Times New Roman" w:hAnsi="Times New Roman"/>
          <w:szCs w:val="24"/>
          <w:lang w:val="ru-RU"/>
        </w:rPr>
        <w:t>013</w:t>
      </w:r>
      <w:r w:rsidR="006A5722">
        <w:rPr>
          <w:rFonts w:ascii="Times New Roman" w:hAnsi="Times New Roman"/>
          <w:szCs w:val="24"/>
          <w:lang w:val="en-US"/>
        </w:rPr>
        <w:t xml:space="preserve"> </w:t>
      </w:r>
      <w:r w:rsidR="00577069" w:rsidRPr="009A3510">
        <w:rPr>
          <w:rFonts w:ascii="Times New Roman" w:hAnsi="Times New Roman"/>
          <w:bCs/>
          <w:szCs w:val="24"/>
          <w:shd w:val="clear" w:color="auto" w:fill="FFFFFF"/>
        </w:rPr>
        <w:t xml:space="preserve">от </w:t>
      </w:r>
      <w:r w:rsidR="00E5577B">
        <w:rPr>
          <w:rFonts w:ascii="Times New Roman" w:hAnsi="Times New Roman"/>
          <w:bCs/>
          <w:szCs w:val="24"/>
          <w:shd w:val="clear" w:color="auto" w:fill="FFFFFF"/>
        </w:rPr>
        <w:t>ПМДР</w:t>
      </w:r>
      <w:r w:rsidR="00577069" w:rsidRPr="009A3510">
        <w:rPr>
          <w:rFonts w:ascii="Times New Roman" w:hAnsi="Times New Roman"/>
          <w:bCs/>
          <w:szCs w:val="24"/>
          <w:shd w:val="clear" w:color="auto" w:fill="FFFFFF"/>
        </w:rPr>
        <w:t xml:space="preserve"> 2014-2020</w:t>
      </w:r>
      <w:r w:rsidR="00000BAE">
        <w:rPr>
          <w:rFonts w:ascii="Times New Roman" w:hAnsi="Times New Roman"/>
          <w:bCs/>
          <w:szCs w:val="24"/>
          <w:shd w:val="clear" w:color="auto" w:fill="FFFFFF"/>
        </w:rPr>
        <w:t xml:space="preserve">, </w:t>
      </w:r>
      <w:r w:rsidR="00000BAE" w:rsidRPr="00000BAE">
        <w:rPr>
          <w:rFonts w:ascii="Times New Roman" w:hAnsi="Times New Roman"/>
          <w:bCs/>
          <w:szCs w:val="24"/>
          <w:shd w:val="clear" w:color="auto" w:fill="FFFFFF"/>
        </w:rPr>
        <w:t xml:space="preserve">съфинансирана от Европейския фонд за морско дело и </w:t>
      </w:r>
      <w:r w:rsidR="00FD287D" w:rsidRPr="00000BAE">
        <w:rPr>
          <w:rFonts w:ascii="Times New Roman" w:hAnsi="Times New Roman"/>
          <w:bCs/>
          <w:szCs w:val="24"/>
          <w:shd w:val="clear" w:color="auto" w:fill="FFFFFF"/>
        </w:rPr>
        <w:t>рибарство “</w:t>
      </w:r>
      <w:r w:rsidR="00000BAE">
        <w:rPr>
          <w:rFonts w:ascii="Times New Roman" w:hAnsi="Times New Roman"/>
          <w:bCs/>
          <w:szCs w:val="24"/>
          <w:shd w:val="clear" w:color="auto" w:fill="FFFFFF"/>
        </w:rPr>
        <w:t>.</w:t>
      </w:r>
    </w:p>
    <w:p w:rsidR="00711586" w:rsidRPr="009A3510" w:rsidRDefault="00711586" w:rsidP="00711586">
      <w:pPr>
        <w:tabs>
          <w:tab w:val="left" w:pos="3045"/>
          <w:tab w:val="left" w:pos="7845"/>
        </w:tabs>
        <w:rPr>
          <w:rFonts w:ascii="Times New Roman" w:hAnsi="Times New Roman"/>
          <w:b/>
          <w:szCs w:val="24"/>
          <w:lang w:eastAsia="bg-BG"/>
        </w:rPr>
      </w:pPr>
    </w:p>
    <w:p w:rsidR="00DA1A4F" w:rsidRDefault="00DA1A4F" w:rsidP="00E74AA8">
      <w:pPr>
        <w:autoSpaceDE w:val="0"/>
        <w:autoSpaceDN w:val="0"/>
        <w:adjustRightInd w:val="0"/>
        <w:spacing w:line="276" w:lineRule="auto"/>
        <w:jc w:val="both"/>
        <w:rPr>
          <w:rFonts w:ascii="Times New Roman" w:hAnsi="Times New Roman"/>
          <w:szCs w:val="24"/>
          <w:lang w:eastAsia="bg-BG"/>
        </w:rPr>
      </w:pPr>
      <w:r w:rsidRPr="009A3510">
        <w:rPr>
          <w:rFonts w:ascii="Times New Roman" w:hAnsi="Times New Roman"/>
          <w:szCs w:val="24"/>
          <w:lang w:eastAsia="bg-BG"/>
        </w:rPr>
        <w:t>Съгласно чл. 3, ал. 2, т. 3 от ПМС № 160/01.07.2016 г. и ЗУСЕСИФ, при оценка на офертите по настоящата процедура ще се прилага критерият „Оптимално съотношение качество/цена”, където класирането на допуснатите до участие оферти се извършва на база получената от всяка оферта „Комплексна оценка” – (КО), като сума от индивидуалните оценки по определените предварително показатели.</w:t>
      </w:r>
    </w:p>
    <w:p w:rsidR="00A7367D" w:rsidRPr="009A3510" w:rsidRDefault="00A7367D" w:rsidP="00E74AA8">
      <w:pPr>
        <w:autoSpaceDE w:val="0"/>
        <w:autoSpaceDN w:val="0"/>
        <w:adjustRightInd w:val="0"/>
        <w:jc w:val="both"/>
        <w:rPr>
          <w:rFonts w:ascii="Times New Roman" w:hAnsi="Times New Roman"/>
          <w:szCs w:val="24"/>
          <w:lang w:eastAsia="bg-BG"/>
        </w:rPr>
      </w:pPr>
    </w:p>
    <w:p w:rsidR="00DA1A4F" w:rsidRDefault="00DA1A4F" w:rsidP="00E74AA8">
      <w:pPr>
        <w:autoSpaceDE w:val="0"/>
        <w:autoSpaceDN w:val="0"/>
        <w:adjustRightInd w:val="0"/>
        <w:jc w:val="both"/>
        <w:rPr>
          <w:rFonts w:ascii="Times New Roman" w:hAnsi="Times New Roman"/>
          <w:szCs w:val="24"/>
          <w:lang w:eastAsia="bg-BG"/>
        </w:rPr>
      </w:pPr>
      <w:r w:rsidRPr="009A3510">
        <w:rPr>
          <w:rFonts w:ascii="Times New Roman" w:hAnsi="Times New Roman"/>
          <w:szCs w:val="24"/>
          <w:lang w:eastAsia="bg-BG"/>
        </w:rPr>
        <w:t>Критерият се прилага за оценка на офертите, които:</w:t>
      </w:r>
    </w:p>
    <w:p w:rsidR="0069631C" w:rsidRPr="009A3510" w:rsidRDefault="0069631C" w:rsidP="00E74AA8">
      <w:pPr>
        <w:autoSpaceDE w:val="0"/>
        <w:autoSpaceDN w:val="0"/>
        <w:adjustRightInd w:val="0"/>
        <w:jc w:val="both"/>
        <w:rPr>
          <w:rFonts w:ascii="Times New Roman" w:hAnsi="Times New Roman"/>
          <w:szCs w:val="24"/>
          <w:lang w:eastAsia="bg-BG"/>
        </w:rPr>
      </w:pPr>
    </w:p>
    <w:p w:rsidR="00DA1A4F" w:rsidRPr="009A3510" w:rsidRDefault="00DA1A4F" w:rsidP="00E74AA8">
      <w:pPr>
        <w:autoSpaceDE w:val="0"/>
        <w:autoSpaceDN w:val="0"/>
        <w:adjustRightInd w:val="0"/>
        <w:spacing w:line="276" w:lineRule="auto"/>
        <w:jc w:val="both"/>
        <w:rPr>
          <w:rFonts w:ascii="Times New Roman" w:hAnsi="Times New Roman"/>
          <w:szCs w:val="24"/>
          <w:lang w:eastAsia="bg-BG"/>
        </w:rPr>
      </w:pPr>
      <w:r w:rsidRPr="009A3510">
        <w:rPr>
          <w:rFonts w:ascii="Times New Roman" w:hAnsi="Times New Roman"/>
          <w:szCs w:val="24"/>
          <w:lang w:eastAsia="bg-BG"/>
        </w:rPr>
        <w:t>1. Отговарят на предварително обявените от бенефициента условия и задължително покриват</w:t>
      </w:r>
    </w:p>
    <w:p w:rsidR="0069631C" w:rsidRPr="009A3510" w:rsidRDefault="00DA1A4F" w:rsidP="00E74AA8">
      <w:pPr>
        <w:autoSpaceDE w:val="0"/>
        <w:autoSpaceDN w:val="0"/>
        <w:adjustRightInd w:val="0"/>
        <w:spacing w:line="276" w:lineRule="auto"/>
        <w:jc w:val="both"/>
        <w:rPr>
          <w:rFonts w:ascii="Times New Roman" w:hAnsi="Times New Roman"/>
          <w:szCs w:val="24"/>
          <w:lang w:eastAsia="bg-BG"/>
        </w:rPr>
      </w:pPr>
      <w:r w:rsidRPr="009A3510">
        <w:rPr>
          <w:rFonts w:ascii="Times New Roman" w:hAnsi="Times New Roman"/>
          <w:szCs w:val="24"/>
          <w:lang w:eastAsia="bg-BG"/>
        </w:rPr>
        <w:t>минималните технически и функционални изисквани</w:t>
      </w:r>
      <w:r w:rsidR="0069631C">
        <w:rPr>
          <w:rFonts w:ascii="Times New Roman" w:hAnsi="Times New Roman"/>
          <w:szCs w:val="24"/>
          <w:lang w:eastAsia="bg-BG"/>
        </w:rPr>
        <w:t>я, специфицирани в Приложение № 4-</w:t>
      </w:r>
    </w:p>
    <w:p w:rsidR="00DA1A4F" w:rsidRDefault="00DA1A4F" w:rsidP="00E74AA8">
      <w:pPr>
        <w:autoSpaceDE w:val="0"/>
        <w:autoSpaceDN w:val="0"/>
        <w:adjustRightInd w:val="0"/>
        <w:spacing w:line="276" w:lineRule="auto"/>
        <w:jc w:val="both"/>
        <w:rPr>
          <w:rFonts w:ascii="Times New Roman" w:hAnsi="Times New Roman"/>
          <w:szCs w:val="24"/>
          <w:lang w:eastAsia="bg-BG"/>
        </w:rPr>
      </w:pPr>
      <w:r w:rsidRPr="009A3510">
        <w:rPr>
          <w:rFonts w:ascii="Times New Roman" w:hAnsi="Times New Roman"/>
          <w:szCs w:val="24"/>
          <w:lang w:eastAsia="bg-BG"/>
        </w:rPr>
        <w:t>Техническа спецификация.</w:t>
      </w:r>
    </w:p>
    <w:p w:rsidR="0069631C" w:rsidRPr="009A3510" w:rsidRDefault="0069631C" w:rsidP="00E74AA8">
      <w:pPr>
        <w:autoSpaceDE w:val="0"/>
        <w:autoSpaceDN w:val="0"/>
        <w:adjustRightInd w:val="0"/>
        <w:spacing w:line="276" w:lineRule="auto"/>
        <w:jc w:val="both"/>
        <w:rPr>
          <w:rFonts w:ascii="Times New Roman" w:hAnsi="Times New Roman"/>
          <w:szCs w:val="24"/>
          <w:lang w:eastAsia="bg-BG"/>
        </w:rPr>
      </w:pPr>
    </w:p>
    <w:p w:rsidR="00DA1A4F" w:rsidRPr="009A3510" w:rsidRDefault="00DA1A4F" w:rsidP="00E74AA8">
      <w:pPr>
        <w:autoSpaceDE w:val="0"/>
        <w:autoSpaceDN w:val="0"/>
        <w:adjustRightInd w:val="0"/>
        <w:spacing w:line="276" w:lineRule="auto"/>
        <w:jc w:val="both"/>
        <w:rPr>
          <w:rFonts w:ascii="Times New Roman" w:hAnsi="Times New Roman"/>
          <w:szCs w:val="24"/>
          <w:lang w:eastAsia="bg-BG"/>
        </w:rPr>
      </w:pPr>
      <w:r w:rsidRPr="009A3510">
        <w:rPr>
          <w:rFonts w:ascii="Times New Roman" w:hAnsi="Times New Roman"/>
          <w:szCs w:val="24"/>
          <w:lang w:eastAsia="bg-BG"/>
        </w:rPr>
        <w:t>2. Подадени са от участници, за които не са декларирани налице обстоятелствата по чл. 8, ал. 3, т.2 от ПМС № 160/01.07.2016 г. и чл. 53 на ЗУСЕСИФ и които отговарят на поставените минимални изисквания за икономическо и финансово състояние и технически възможности и всички останали условия съобразно чл. 8 ал. 3 от ПМС № 160/01.07.2016 г и Публичната покана.</w:t>
      </w:r>
    </w:p>
    <w:p w:rsidR="0069631C" w:rsidRDefault="0069631C" w:rsidP="0069631C">
      <w:pPr>
        <w:autoSpaceDE w:val="0"/>
        <w:autoSpaceDN w:val="0"/>
        <w:adjustRightInd w:val="0"/>
        <w:spacing w:line="276" w:lineRule="auto"/>
        <w:rPr>
          <w:rFonts w:ascii="Times New Roman" w:hAnsi="Times New Roman"/>
          <w:szCs w:val="24"/>
          <w:lang w:eastAsia="bg-BG"/>
        </w:rPr>
      </w:pPr>
    </w:p>
    <w:p w:rsidR="00DA1A4F" w:rsidRPr="009A3510" w:rsidRDefault="00DA1A4F" w:rsidP="00E74AA8">
      <w:pPr>
        <w:autoSpaceDE w:val="0"/>
        <w:autoSpaceDN w:val="0"/>
        <w:adjustRightInd w:val="0"/>
        <w:spacing w:line="276" w:lineRule="auto"/>
        <w:jc w:val="both"/>
        <w:rPr>
          <w:rFonts w:ascii="Times New Roman" w:hAnsi="Times New Roman"/>
          <w:szCs w:val="24"/>
          <w:lang w:eastAsia="bg-BG"/>
        </w:rPr>
      </w:pPr>
      <w:r w:rsidRPr="009A3510">
        <w:rPr>
          <w:rFonts w:ascii="Times New Roman" w:hAnsi="Times New Roman"/>
          <w:szCs w:val="24"/>
          <w:lang w:eastAsia="bg-BG"/>
        </w:rPr>
        <w:t xml:space="preserve">Оценката се извършва по приложената методика с данни по офертите. </w:t>
      </w:r>
    </w:p>
    <w:p w:rsidR="00DA1A4F" w:rsidRDefault="00DA1A4F" w:rsidP="00E74AA8">
      <w:pPr>
        <w:autoSpaceDE w:val="0"/>
        <w:autoSpaceDN w:val="0"/>
        <w:adjustRightInd w:val="0"/>
        <w:jc w:val="both"/>
        <w:rPr>
          <w:rFonts w:ascii="Times New Roman" w:hAnsi="Times New Roman"/>
          <w:szCs w:val="24"/>
          <w:lang w:eastAsia="bg-BG"/>
        </w:rPr>
      </w:pPr>
    </w:p>
    <w:p w:rsidR="0069631C" w:rsidRDefault="0069631C" w:rsidP="00E74AA8">
      <w:pPr>
        <w:autoSpaceDE w:val="0"/>
        <w:autoSpaceDN w:val="0"/>
        <w:adjustRightInd w:val="0"/>
        <w:jc w:val="both"/>
        <w:rPr>
          <w:rFonts w:ascii="Times New Roman" w:hAnsi="Times New Roman"/>
          <w:szCs w:val="24"/>
          <w:lang w:eastAsia="bg-BG"/>
        </w:rPr>
      </w:pPr>
    </w:p>
    <w:p w:rsidR="00092F0F" w:rsidRDefault="00092F0F" w:rsidP="00E74AA8">
      <w:pPr>
        <w:autoSpaceDE w:val="0"/>
        <w:autoSpaceDN w:val="0"/>
        <w:adjustRightInd w:val="0"/>
        <w:jc w:val="both"/>
        <w:rPr>
          <w:rFonts w:ascii="Times New Roman" w:hAnsi="Times New Roman"/>
          <w:szCs w:val="24"/>
          <w:lang w:eastAsia="bg-BG"/>
        </w:rPr>
      </w:pPr>
    </w:p>
    <w:p w:rsidR="00092F0F" w:rsidRDefault="00092F0F" w:rsidP="00E74AA8">
      <w:pPr>
        <w:autoSpaceDE w:val="0"/>
        <w:autoSpaceDN w:val="0"/>
        <w:adjustRightInd w:val="0"/>
        <w:jc w:val="both"/>
        <w:rPr>
          <w:rFonts w:ascii="Times New Roman" w:hAnsi="Times New Roman"/>
          <w:szCs w:val="24"/>
          <w:lang w:eastAsia="bg-BG"/>
        </w:rPr>
      </w:pPr>
    </w:p>
    <w:p w:rsidR="00092F0F" w:rsidRDefault="00092F0F" w:rsidP="00E74AA8">
      <w:pPr>
        <w:autoSpaceDE w:val="0"/>
        <w:autoSpaceDN w:val="0"/>
        <w:adjustRightInd w:val="0"/>
        <w:jc w:val="both"/>
        <w:rPr>
          <w:rFonts w:ascii="Times New Roman" w:hAnsi="Times New Roman"/>
          <w:szCs w:val="24"/>
          <w:lang w:eastAsia="bg-BG"/>
        </w:rPr>
      </w:pPr>
    </w:p>
    <w:p w:rsidR="00092F0F" w:rsidRDefault="00092F0F" w:rsidP="00E74AA8">
      <w:pPr>
        <w:autoSpaceDE w:val="0"/>
        <w:autoSpaceDN w:val="0"/>
        <w:adjustRightInd w:val="0"/>
        <w:jc w:val="both"/>
        <w:rPr>
          <w:rFonts w:ascii="Times New Roman" w:hAnsi="Times New Roman"/>
          <w:szCs w:val="24"/>
          <w:lang w:eastAsia="bg-BG"/>
        </w:rPr>
      </w:pPr>
    </w:p>
    <w:p w:rsidR="00092F0F" w:rsidRDefault="00092F0F" w:rsidP="00E74AA8">
      <w:pPr>
        <w:autoSpaceDE w:val="0"/>
        <w:autoSpaceDN w:val="0"/>
        <w:adjustRightInd w:val="0"/>
        <w:jc w:val="both"/>
        <w:rPr>
          <w:rFonts w:ascii="Times New Roman" w:hAnsi="Times New Roman"/>
          <w:szCs w:val="24"/>
          <w:lang w:eastAsia="bg-BG"/>
        </w:rPr>
      </w:pPr>
    </w:p>
    <w:p w:rsidR="0069631C" w:rsidRPr="009A3510" w:rsidRDefault="0069631C" w:rsidP="00E74AA8">
      <w:pPr>
        <w:autoSpaceDE w:val="0"/>
        <w:autoSpaceDN w:val="0"/>
        <w:adjustRightInd w:val="0"/>
        <w:jc w:val="both"/>
        <w:rPr>
          <w:rFonts w:ascii="Times New Roman" w:hAnsi="Times New Roman"/>
          <w:szCs w:val="24"/>
          <w:lang w:eastAsia="bg-BG"/>
        </w:rPr>
      </w:pPr>
    </w:p>
    <w:p w:rsidR="00DA1A4F" w:rsidRPr="009A3510" w:rsidRDefault="00DA1A4F" w:rsidP="00E74AA8">
      <w:pPr>
        <w:autoSpaceDE w:val="0"/>
        <w:autoSpaceDN w:val="0"/>
        <w:adjustRightInd w:val="0"/>
        <w:jc w:val="both"/>
        <w:rPr>
          <w:rFonts w:ascii="Times New Roman" w:hAnsi="Times New Roman"/>
          <w:b/>
          <w:bCs/>
          <w:sz w:val="22"/>
          <w:szCs w:val="22"/>
          <w:lang w:eastAsia="bg-BG"/>
        </w:rPr>
      </w:pPr>
      <w:r w:rsidRPr="009A3510">
        <w:rPr>
          <w:rFonts w:ascii="Times New Roman" w:hAnsi="Times New Roman"/>
          <w:b/>
          <w:bCs/>
          <w:sz w:val="22"/>
          <w:szCs w:val="22"/>
          <w:lang w:eastAsia="bg-BG"/>
        </w:rPr>
        <w:t>I. ПОКАЗАТЕЛИ ЗА ОЦЕНКА НА ОФЕРТИ. ОТНОСИТЕЛНА ТЕЖЕСТ</w:t>
      </w:r>
    </w:p>
    <w:p w:rsidR="0069631C" w:rsidRDefault="0069631C" w:rsidP="00E74AA8">
      <w:pPr>
        <w:autoSpaceDE w:val="0"/>
        <w:autoSpaceDN w:val="0"/>
        <w:adjustRightInd w:val="0"/>
        <w:jc w:val="both"/>
        <w:rPr>
          <w:rFonts w:ascii="Times New Roman" w:hAnsi="Times New Roman"/>
          <w:sz w:val="22"/>
          <w:szCs w:val="22"/>
          <w:lang w:eastAsia="bg-BG"/>
        </w:rPr>
      </w:pPr>
    </w:p>
    <w:p w:rsidR="00DA1A4F" w:rsidRPr="00736BDD" w:rsidRDefault="00DA1A4F" w:rsidP="00E74AA8">
      <w:pPr>
        <w:autoSpaceDE w:val="0"/>
        <w:autoSpaceDN w:val="0"/>
        <w:adjustRightInd w:val="0"/>
        <w:spacing w:line="276" w:lineRule="auto"/>
        <w:jc w:val="both"/>
        <w:rPr>
          <w:rFonts w:ascii="Times New Roman" w:hAnsi="Times New Roman"/>
          <w:szCs w:val="24"/>
          <w:lang w:eastAsia="bg-BG"/>
        </w:rPr>
      </w:pPr>
      <w:r w:rsidRPr="00736BDD">
        <w:rPr>
          <w:rFonts w:ascii="Times New Roman" w:hAnsi="Times New Roman"/>
          <w:szCs w:val="24"/>
          <w:lang w:eastAsia="bg-BG"/>
        </w:rPr>
        <w:t>В настоящата методиката за оценка на офертите от документацията за участие са конкретизирани и точно определени отделните показатели и съответните им относителни тегла в комплексната оценка, както следва:</w:t>
      </w:r>
    </w:p>
    <w:p w:rsidR="00DA1A4F" w:rsidRPr="009A3510" w:rsidRDefault="00DA1A4F" w:rsidP="00DA1A4F">
      <w:pPr>
        <w:autoSpaceDE w:val="0"/>
        <w:autoSpaceDN w:val="0"/>
        <w:adjustRightInd w:val="0"/>
        <w:rPr>
          <w:rFonts w:ascii="Times New Roman" w:hAnsi="Times New Roman"/>
          <w:sz w:val="22"/>
          <w:szCs w:val="22"/>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2062"/>
        <w:gridCol w:w="2406"/>
        <w:gridCol w:w="2405"/>
      </w:tblGrid>
      <w:tr w:rsidR="00DA1A4F" w:rsidRPr="009A3510" w:rsidTr="006E4984">
        <w:tc>
          <w:tcPr>
            <w:tcW w:w="2802" w:type="dxa"/>
            <w:shd w:val="clear" w:color="auto" w:fill="F2F2F2" w:themeFill="background1" w:themeFillShade="F2"/>
            <w:vAlign w:val="center"/>
          </w:tcPr>
          <w:p w:rsidR="00DA1A4F" w:rsidRPr="009A3510" w:rsidRDefault="00DA1A4F" w:rsidP="006E4984">
            <w:pPr>
              <w:autoSpaceDE w:val="0"/>
              <w:autoSpaceDN w:val="0"/>
              <w:adjustRightInd w:val="0"/>
              <w:spacing w:line="276" w:lineRule="auto"/>
              <w:jc w:val="center"/>
              <w:rPr>
                <w:rFonts w:ascii="Times New Roman" w:hAnsi="Times New Roman"/>
                <w:b/>
                <w:bCs/>
                <w:sz w:val="20"/>
                <w:lang w:eastAsia="bg-BG"/>
              </w:rPr>
            </w:pPr>
            <w:r w:rsidRPr="009A3510">
              <w:rPr>
                <w:rFonts w:ascii="Times New Roman" w:hAnsi="Times New Roman"/>
                <w:b/>
                <w:bCs/>
                <w:sz w:val="20"/>
                <w:lang w:eastAsia="bg-BG"/>
              </w:rPr>
              <w:t>Показател – П</w:t>
            </w:r>
          </w:p>
          <w:p w:rsidR="00DA1A4F" w:rsidRPr="009A3510" w:rsidRDefault="00DA1A4F" w:rsidP="006E4984">
            <w:pPr>
              <w:autoSpaceDE w:val="0"/>
              <w:autoSpaceDN w:val="0"/>
              <w:adjustRightInd w:val="0"/>
              <w:spacing w:line="276" w:lineRule="auto"/>
              <w:jc w:val="center"/>
              <w:rPr>
                <w:rFonts w:ascii="Times New Roman" w:hAnsi="Times New Roman"/>
                <w:sz w:val="22"/>
                <w:szCs w:val="22"/>
                <w:lang w:eastAsia="bg-BG"/>
              </w:rPr>
            </w:pPr>
            <w:r w:rsidRPr="009A3510">
              <w:rPr>
                <w:rFonts w:ascii="Times New Roman" w:hAnsi="Times New Roman"/>
                <w:sz w:val="20"/>
                <w:lang w:eastAsia="bg-BG"/>
              </w:rPr>
              <w:t>(наименование)</w:t>
            </w:r>
          </w:p>
        </w:tc>
        <w:tc>
          <w:tcPr>
            <w:tcW w:w="2087" w:type="dxa"/>
            <w:shd w:val="clear" w:color="auto" w:fill="F2F2F2" w:themeFill="background1" w:themeFillShade="F2"/>
            <w:vAlign w:val="center"/>
          </w:tcPr>
          <w:p w:rsidR="00DA1A4F" w:rsidRPr="009A3510" w:rsidRDefault="00DA1A4F" w:rsidP="006E4984">
            <w:pPr>
              <w:autoSpaceDE w:val="0"/>
              <w:autoSpaceDN w:val="0"/>
              <w:adjustRightInd w:val="0"/>
              <w:spacing w:line="276" w:lineRule="auto"/>
              <w:jc w:val="center"/>
              <w:rPr>
                <w:rFonts w:ascii="Times New Roman" w:hAnsi="Times New Roman"/>
                <w:sz w:val="22"/>
                <w:szCs w:val="22"/>
                <w:lang w:eastAsia="bg-BG"/>
              </w:rPr>
            </w:pPr>
            <w:r w:rsidRPr="009A3510">
              <w:rPr>
                <w:rFonts w:ascii="Times New Roman" w:hAnsi="Times New Roman"/>
                <w:b/>
                <w:bCs/>
                <w:sz w:val="20"/>
                <w:lang w:eastAsia="bg-BG"/>
              </w:rPr>
              <w:t>Относително тегло</w:t>
            </w:r>
          </w:p>
        </w:tc>
        <w:tc>
          <w:tcPr>
            <w:tcW w:w="2445" w:type="dxa"/>
            <w:shd w:val="clear" w:color="auto" w:fill="F2F2F2" w:themeFill="background1" w:themeFillShade="F2"/>
            <w:vAlign w:val="center"/>
          </w:tcPr>
          <w:p w:rsidR="00DA1A4F" w:rsidRPr="00730366" w:rsidRDefault="00DA1A4F" w:rsidP="006E4984">
            <w:pPr>
              <w:autoSpaceDE w:val="0"/>
              <w:autoSpaceDN w:val="0"/>
              <w:adjustRightInd w:val="0"/>
              <w:spacing w:line="276" w:lineRule="auto"/>
              <w:jc w:val="center"/>
              <w:rPr>
                <w:rFonts w:ascii="Times New Roman" w:hAnsi="Times New Roman"/>
                <w:b/>
                <w:bCs/>
                <w:sz w:val="20"/>
                <w:lang w:eastAsia="bg-BG"/>
              </w:rPr>
            </w:pPr>
            <w:r w:rsidRPr="00730366">
              <w:rPr>
                <w:rFonts w:ascii="Times New Roman" w:hAnsi="Times New Roman"/>
                <w:b/>
                <w:bCs/>
                <w:sz w:val="20"/>
                <w:lang w:eastAsia="bg-BG"/>
              </w:rPr>
              <w:t>Максимално възможен</w:t>
            </w:r>
          </w:p>
          <w:p w:rsidR="00DA1A4F" w:rsidRPr="00730366" w:rsidRDefault="00DA1A4F" w:rsidP="006E4984">
            <w:pPr>
              <w:autoSpaceDE w:val="0"/>
              <w:autoSpaceDN w:val="0"/>
              <w:adjustRightInd w:val="0"/>
              <w:spacing w:line="276" w:lineRule="auto"/>
              <w:jc w:val="center"/>
              <w:rPr>
                <w:rFonts w:ascii="Times New Roman" w:hAnsi="Times New Roman"/>
                <w:sz w:val="22"/>
                <w:szCs w:val="22"/>
                <w:lang w:eastAsia="bg-BG"/>
              </w:rPr>
            </w:pPr>
            <w:r w:rsidRPr="00730366">
              <w:rPr>
                <w:rFonts w:ascii="Times New Roman" w:hAnsi="Times New Roman"/>
                <w:b/>
                <w:bCs/>
                <w:sz w:val="20"/>
                <w:lang w:eastAsia="bg-BG"/>
              </w:rPr>
              <w:t>брой точки</w:t>
            </w:r>
          </w:p>
        </w:tc>
        <w:tc>
          <w:tcPr>
            <w:tcW w:w="2445" w:type="dxa"/>
            <w:shd w:val="clear" w:color="auto" w:fill="F2F2F2" w:themeFill="background1" w:themeFillShade="F2"/>
            <w:vAlign w:val="center"/>
          </w:tcPr>
          <w:p w:rsidR="00DA1A4F" w:rsidRPr="009A3510" w:rsidRDefault="00DA1A4F" w:rsidP="006E4984">
            <w:pPr>
              <w:autoSpaceDE w:val="0"/>
              <w:autoSpaceDN w:val="0"/>
              <w:adjustRightInd w:val="0"/>
              <w:spacing w:line="276" w:lineRule="auto"/>
              <w:jc w:val="center"/>
              <w:rPr>
                <w:rFonts w:ascii="Times New Roman" w:hAnsi="Times New Roman"/>
                <w:b/>
                <w:bCs/>
                <w:sz w:val="20"/>
                <w:lang w:eastAsia="bg-BG"/>
              </w:rPr>
            </w:pPr>
            <w:r w:rsidRPr="009A3510">
              <w:rPr>
                <w:rFonts w:ascii="Times New Roman" w:hAnsi="Times New Roman"/>
                <w:b/>
                <w:bCs/>
                <w:sz w:val="20"/>
                <w:lang w:eastAsia="bg-BG"/>
              </w:rPr>
              <w:t>Символично</w:t>
            </w:r>
          </w:p>
          <w:p w:rsidR="00DA1A4F" w:rsidRPr="009A3510" w:rsidRDefault="00DA1A4F" w:rsidP="006E4984">
            <w:pPr>
              <w:autoSpaceDE w:val="0"/>
              <w:autoSpaceDN w:val="0"/>
              <w:adjustRightInd w:val="0"/>
              <w:spacing w:line="276" w:lineRule="auto"/>
              <w:jc w:val="center"/>
              <w:rPr>
                <w:rFonts w:ascii="Times New Roman" w:hAnsi="Times New Roman"/>
                <w:b/>
                <w:bCs/>
                <w:sz w:val="20"/>
                <w:lang w:eastAsia="bg-BG"/>
              </w:rPr>
            </w:pPr>
            <w:r w:rsidRPr="009A3510">
              <w:rPr>
                <w:rFonts w:ascii="Times New Roman" w:hAnsi="Times New Roman"/>
                <w:b/>
                <w:bCs/>
                <w:sz w:val="20"/>
                <w:lang w:eastAsia="bg-BG"/>
              </w:rPr>
              <w:t>обозначение на точките</w:t>
            </w:r>
          </w:p>
          <w:p w:rsidR="00DA1A4F" w:rsidRPr="009A3510" w:rsidRDefault="00DA1A4F" w:rsidP="006E4984">
            <w:pPr>
              <w:autoSpaceDE w:val="0"/>
              <w:autoSpaceDN w:val="0"/>
              <w:adjustRightInd w:val="0"/>
              <w:spacing w:line="276" w:lineRule="auto"/>
              <w:jc w:val="center"/>
              <w:rPr>
                <w:rFonts w:ascii="Times New Roman" w:hAnsi="Times New Roman"/>
                <w:sz w:val="22"/>
                <w:szCs w:val="22"/>
                <w:lang w:eastAsia="bg-BG"/>
              </w:rPr>
            </w:pPr>
            <w:r w:rsidRPr="009A3510">
              <w:rPr>
                <w:rFonts w:ascii="Times New Roman" w:hAnsi="Times New Roman"/>
                <w:b/>
                <w:bCs/>
                <w:sz w:val="20"/>
                <w:lang w:eastAsia="bg-BG"/>
              </w:rPr>
              <w:t>по показателя</w:t>
            </w:r>
          </w:p>
        </w:tc>
      </w:tr>
      <w:tr w:rsidR="00DA1A4F" w:rsidRPr="009A3510" w:rsidTr="00C10B7F">
        <w:tc>
          <w:tcPr>
            <w:tcW w:w="2802" w:type="dxa"/>
            <w:vAlign w:val="center"/>
          </w:tcPr>
          <w:p w:rsidR="00DA1A4F" w:rsidRPr="000B1549" w:rsidRDefault="00DA1A4F" w:rsidP="00C10B7F">
            <w:pPr>
              <w:autoSpaceDE w:val="0"/>
              <w:autoSpaceDN w:val="0"/>
              <w:adjustRightInd w:val="0"/>
              <w:spacing w:line="276" w:lineRule="auto"/>
              <w:jc w:val="center"/>
              <w:rPr>
                <w:rFonts w:ascii="Times New Roman" w:hAnsi="Times New Roman"/>
                <w:sz w:val="10"/>
                <w:szCs w:val="10"/>
                <w:lang w:eastAsia="bg-BG"/>
              </w:rPr>
            </w:pPr>
            <w:r w:rsidRPr="000B1549">
              <w:rPr>
                <w:rFonts w:ascii="Times New Roman" w:hAnsi="Times New Roman"/>
                <w:sz w:val="10"/>
                <w:szCs w:val="10"/>
                <w:lang w:eastAsia="bg-BG"/>
              </w:rPr>
              <w:t>1</w:t>
            </w:r>
          </w:p>
        </w:tc>
        <w:tc>
          <w:tcPr>
            <w:tcW w:w="2087" w:type="dxa"/>
            <w:vAlign w:val="center"/>
          </w:tcPr>
          <w:p w:rsidR="00DA1A4F" w:rsidRPr="000B1549" w:rsidRDefault="00DA1A4F" w:rsidP="00C10B7F">
            <w:pPr>
              <w:autoSpaceDE w:val="0"/>
              <w:autoSpaceDN w:val="0"/>
              <w:adjustRightInd w:val="0"/>
              <w:spacing w:line="276" w:lineRule="auto"/>
              <w:jc w:val="center"/>
              <w:rPr>
                <w:rFonts w:ascii="Times New Roman" w:hAnsi="Times New Roman"/>
                <w:sz w:val="10"/>
                <w:szCs w:val="10"/>
                <w:lang w:eastAsia="bg-BG"/>
              </w:rPr>
            </w:pPr>
            <w:r w:rsidRPr="000B1549">
              <w:rPr>
                <w:rFonts w:ascii="Times New Roman" w:hAnsi="Times New Roman"/>
                <w:sz w:val="10"/>
                <w:szCs w:val="10"/>
                <w:lang w:eastAsia="bg-BG"/>
              </w:rPr>
              <w:t>2</w:t>
            </w:r>
          </w:p>
        </w:tc>
        <w:tc>
          <w:tcPr>
            <w:tcW w:w="2445" w:type="dxa"/>
            <w:vAlign w:val="center"/>
          </w:tcPr>
          <w:p w:rsidR="00DA1A4F" w:rsidRPr="000B1549" w:rsidRDefault="00DA1A4F" w:rsidP="00C10B7F">
            <w:pPr>
              <w:autoSpaceDE w:val="0"/>
              <w:autoSpaceDN w:val="0"/>
              <w:adjustRightInd w:val="0"/>
              <w:spacing w:line="276" w:lineRule="auto"/>
              <w:jc w:val="center"/>
              <w:rPr>
                <w:rFonts w:ascii="Times New Roman" w:hAnsi="Times New Roman"/>
                <w:sz w:val="10"/>
                <w:szCs w:val="10"/>
                <w:lang w:eastAsia="bg-BG"/>
              </w:rPr>
            </w:pPr>
            <w:r w:rsidRPr="000B1549">
              <w:rPr>
                <w:rFonts w:ascii="Times New Roman" w:hAnsi="Times New Roman"/>
                <w:sz w:val="10"/>
                <w:szCs w:val="10"/>
                <w:lang w:eastAsia="bg-BG"/>
              </w:rPr>
              <w:t>3</w:t>
            </w:r>
          </w:p>
        </w:tc>
        <w:tc>
          <w:tcPr>
            <w:tcW w:w="2445" w:type="dxa"/>
            <w:vAlign w:val="center"/>
          </w:tcPr>
          <w:p w:rsidR="00DA1A4F" w:rsidRPr="000B1549" w:rsidRDefault="00DA1A4F" w:rsidP="00C10B7F">
            <w:pPr>
              <w:autoSpaceDE w:val="0"/>
              <w:autoSpaceDN w:val="0"/>
              <w:adjustRightInd w:val="0"/>
              <w:spacing w:line="276" w:lineRule="auto"/>
              <w:jc w:val="center"/>
              <w:rPr>
                <w:rFonts w:ascii="Times New Roman" w:hAnsi="Times New Roman"/>
                <w:sz w:val="10"/>
                <w:szCs w:val="10"/>
                <w:lang w:eastAsia="bg-BG"/>
              </w:rPr>
            </w:pPr>
            <w:r w:rsidRPr="000B1549">
              <w:rPr>
                <w:rFonts w:ascii="Times New Roman" w:hAnsi="Times New Roman"/>
                <w:sz w:val="10"/>
                <w:szCs w:val="10"/>
                <w:lang w:eastAsia="bg-BG"/>
              </w:rPr>
              <w:t>4</w:t>
            </w:r>
          </w:p>
        </w:tc>
      </w:tr>
      <w:tr w:rsidR="00DA1A4F" w:rsidRPr="009A3510" w:rsidTr="009A3510">
        <w:tc>
          <w:tcPr>
            <w:tcW w:w="2802" w:type="dxa"/>
          </w:tcPr>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sz w:val="22"/>
                <w:szCs w:val="22"/>
                <w:lang w:eastAsia="bg-BG"/>
              </w:rPr>
              <w:t>Предложена цена – П1</w:t>
            </w:r>
          </w:p>
        </w:tc>
        <w:tc>
          <w:tcPr>
            <w:tcW w:w="2087" w:type="dxa"/>
          </w:tcPr>
          <w:p w:rsidR="00DA1A4F" w:rsidRPr="009A3510" w:rsidRDefault="00DA1A4F" w:rsidP="00F87C49">
            <w:pPr>
              <w:autoSpaceDE w:val="0"/>
              <w:autoSpaceDN w:val="0"/>
              <w:adjustRightInd w:val="0"/>
              <w:spacing w:line="276" w:lineRule="auto"/>
              <w:jc w:val="center"/>
              <w:rPr>
                <w:rFonts w:ascii="Times New Roman" w:hAnsi="Times New Roman"/>
                <w:sz w:val="22"/>
                <w:szCs w:val="22"/>
                <w:lang w:eastAsia="bg-BG"/>
              </w:rPr>
            </w:pPr>
            <w:r w:rsidRPr="009A3510">
              <w:rPr>
                <w:rFonts w:ascii="Times New Roman" w:hAnsi="Times New Roman"/>
                <w:b/>
                <w:bCs/>
                <w:sz w:val="22"/>
                <w:szCs w:val="22"/>
                <w:lang w:eastAsia="bg-BG"/>
              </w:rPr>
              <w:t>30</w:t>
            </w:r>
            <w:r w:rsidR="00F87C49">
              <w:rPr>
                <w:rFonts w:ascii="Times New Roman" w:hAnsi="Times New Roman"/>
                <w:b/>
                <w:bCs/>
                <w:sz w:val="22"/>
                <w:szCs w:val="22"/>
                <w:lang w:val="en-US" w:eastAsia="bg-BG"/>
              </w:rPr>
              <w:t xml:space="preserve"> </w:t>
            </w:r>
            <w:r w:rsidRPr="009A3510">
              <w:rPr>
                <w:rFonts w:ascii="Times New Roman" w:hAnsi="Times New Roman"/>
                <w:b/>
                <w:bCs/>
                <w:sz w:val="22"/>
                <w:szCs w:val="22"/>
                <w:lang w:eastAsia="bg-BG"/>
              </w:rPr>
              <w:t xml:space="preserve">% </w:t>
            </w:r>
            <w:r w:rsidRPr="009A3510">
              <w:rPr>
                <w:rFonts w:ascii="Times New Roman" w:hAnsi="Times New Roman"/>
                <w:sz w:val="22"/>
                <w:szCs w:val="22"/>
                <w:lang w:eastAsia="bg-BG"/>
              </w:rPr>
              <w:t>(0,30)</w:t>
            </w:r>
          </w:p>
        </w:tc>
        <w:tc>
          <w:tcPr>
            <w:tcW w:w="2445" w:type="dxa"/>
          </w:tcPr>
          <w:p w:rsidR="00DA1A4F" w:rsidRPr="00730366" w:rsidRDefault="00DA1A4F" w:rsidP="00F87C49">
            <w:pPr>
              <w:autoSpaceDE w:val="0"/>
              <w:autoSpaceDN w:val="0"/>
              <w:adjustRightInd w:val="0"/>
              <w:spacing w:line="276" w:lineRule="auto"/>
              <w:jc w:val="center"/>
              <w:rPr>
                <w:rFonts w:ascii="Times New Roman" w:hAnsi="Times New Roman"/>
                <w:sz w:val="22"/>
                <w:szCs w:val="22"/>
                <w:lang w:eastAsia="bg-BG"/>
              </w:rPr>
            </w:pPr>
            <w:r w:rsidRPr="00730366">
              <w:rPr>
                <w:rFonts w:ascii="Times New Roman" w:hAnsi="Times New Roman"/>
                <w:sz w:val="22"/>
                <w:szCs w:val="22"/>
                <w:lang w:eastAsia="bg-BG"/>
              </w:rPr>
              <w:t>100</w:t>
            </w:r>
          </w:p>
        </w:tc>
        <w:tc>
          <w:tcPr>
            <w:tcW w:w="2445" w:type="dxa"/>
          </w:tcPr>
          <w:p w:rsidR="00DA1A4F" w:rsidRPr="009A3510" w:rsidRDefault="00DA1A4F" w:rsidP="00F87C49">
            <w:pPr>
              <w:autoSpaceDE w:val="0"/>
              <w:autoSpaceDN w:val="0"/>
              <w:adjustRightInd w:val="0"/>
              <w:spacing w:line="276" w:lineRule="auto"/>
              <w:jc w:val="center"/>
              <w:rPr>
                <w:rFonts w:ascii="Times New Roman" w:hAnsi="Times New Roman"/>
                <w:sz w:val="22"/>
                <w:szCs w:val="22"/>
                <w:lang w:eastAsia="bg-BG"/>
              </w:rPr>
            </w:pPr>
            <w:r w:rsidRPr="009A3510">
              <w:rPr>
                <w:rFonts w:ascii="Times New Roman" w:hAnsi="Times New Roman"/>
                <w:b/>
                <w:bCs/>
                <w:sz w:val="22"/>
                <w:szCs w:val="22"/>
                <w:lang w:eastAsia="bg-BG"/>
              </w:rPr>
              <w:t>Т ц</w:t>
            </w:r>
          </w:p>
        </w:tc>
      </w:tr>
      <w:tr w:rsidR="00DA1A4F" w:rsidRPr="009A3510" w:rsidTr="009A3510">
        <w:tc>
          <w:tcPr>
            <w:tcW w:w="2802" w:type="dxa"/>
          </w:tcPr>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sz w:val="22"/>
                <w:szCs w:val="22"/>
                <w:lang w:eastAsia="bg-BG"/>
              </w:rPr>
              <w:t>Техническа оценка – П2</w:t>
            </w:r>
          </w:p>
        </w:tc>
        <w:tc>
          <w:tcPr>
            <w:tcW w:w="2087" w:type="dxa"/>
          </w:tcPr>
          <w:p w:rsidR="00DA1A4F" w:rsidRPr="009A3510" w:rsidRDefault="00DA1A4F" w:rsidP="00F87C49">
            <w:pPr>
              <w:autoSpaceDE w:val="0"/>
              <w:autoSpaceDN w:val="0"/>
              <w:adjustRightInd w:val="0"/>
              <w:spacing w:line="276" w:lineRule="auto"/>
              <w:jc w:val="center"/>
              <w:rPr>
                <w:rFonts w:ascii="Times New Roman" w:hAnsi="Times New Roman"/>
                <w:sz w:val="22"/>
                <w:szCs w:val="22"/>
                <w:lang w:eastAsia="bg-BG"/>
              </w:rPr>
            </w:pPr>
            <w:r w:rsidRPr="009A3510">
              <w:rPr>
                <w:rFonts w:ascii="Times New Roman" w:hAnsi="Times New Roman"/>
                <w:b/>
                <w:bCs/>
                <w:sz w:val="22"/>
                <w:szCs w:val="22"/>
                <w:lang w:eastAsia="bg-BG"/>
              </w:rPr>
              <w:t>70</w:t>
            </w:r>
            <w:r w:rsidR="00F87C49">
              <w:rPr>
                <w:rFonts w:ascii="Times New Roman" w:hAnsi="Times New Roman"/>
                <w:b/>
                <w:bCs/>
                <w:sz w:val="22"/>
                <w:szCs w:val="22"/>
                <w:lang w:val="en-US" w:eastAsia="bg-BG"/>
              </w:rPr>
              <w:t xml:space="preserve"> </w:t>
            </w:r>
            <w:r w:rsidRPr="009A3510">
              <w:rPr>
                <w:rFonts w:ascii="Times New Roman" w:hAnsi="Times New Roman"/>
                <w:b/>
                <w:bCs/>
                <w:sz w:val="22"/>
                <w:szCs w:val="22"/>
                <w:lang w:eastAsia="bg-BG"/>
              </w:rPr>
              <w:t xml:space="preserve">% </w:t>
            </w:r>
            <w:r w:rsidRPr="009A3510">
              <w:rPr>
                <w:rFonts w:ascii="Times New Roman" w:hAnsi="Times New Roman"/>
                <w:sz w:val="22"/>
                <w:szCs w:val="22"/>
                <w:lang w:eastAsia="bg-BG"/>
              </w:rPr>
              <w:t>(0,70)</w:t>
            </w:r>
          </w:p>
        </w:tc>
        <w:tc>
          <w:tcPr>
            <w:tcW w:w="2445" w:type="dxa"/>
          </w:tcPr>
          <w:p w:rsidR="00DA1A4F" w:rsidRPr="00730366" w:rsidRDefault="00DA1A4F" w:rsidP="00F87C49">
            <w:pPr>
              <w:autoSpaceDE w:val="0"/>
              <w:autoSpaceDN w:val="0"/>
              <w:adjustRightInd w:val="0"/>
              <w:spacing w:line="276" w:lineRule="auto"/>
              <w:jc w:val="center"/>
              <w:rPr>
                <w:rFonts w:ascii="Times New Roman" w:hAnsi="Times New Roman"/>
                <w:sz w:val="22"/>
                <w:szCs w:val="22"/>
                <w:lang w:eastAsia="bg-BG"/>
              </w:rPr>
            </w:pPr>
            <w:r w:rsidRPr="00730366">
              <w:rPr>
                <w:rFonts w:ascii="Times New Roman" w:hAnsi="Times New Roman"/>
                <w:sz w:val="22"/>
                <w:szCs w:val="22"/>
                <w:lang w:eastAsia="bg-BG"/>
              </w:rPr>
              <w:t>100</w:t>
            </w:r>
          </w:p>
        </w:tc>
        <w:tc>
          <w:tcPr>
            <w:tcW w:w="2445" w:type="dxa"/>
          </w:tcPr>
          <w:p w:rsidR="00DA1A4F" w:rsidRPr="009A3510" w:rsidRDefault="00DA1A4F" w:rsidP="00F87C49">
            <w:pPr>
              <w:autoSpaceDE w:val="0"/>
              <w:autoSpaceDN w:val="0"/>
              <w:adjustRightInd w:val="0"/>
              <w:spacing w:line="276" w:lineRule="auto"/>
              <w:jc w:val="center"/>
              <w:rPr>
                <w:rFonts w:ascii="Times New Roman" w:hAnsi="Times New Roman"/>
                <w:sz w:val="22"/>
                <w:szCs w:val="22"/>
                <w:lang w:eastAsia="bg-BG"/>
              </w:rPr>
            </w:pPr>
            <w:r w:rsidRPr="009A3510">
              <w:rPr>
                <w:rFonts w:ascii="Times New Roman" w:hAnsi="Times New Roman"/>
                <w:b/>
                <w:bCs/>
                <w:sz w:val="22"/>
                <w:szCs w:val="22"/>
                <w:lang w:eastAsia="bg-BG"/>
              </w:rPr>
              <w:t>Т о</w:t>
            </w:r>
          </w:p>
        </w:tc>
      </w:tr>
      <w:tr w:rsidR="006A2B1D" w:rsidRPr="009A3510" w:rsidTr="00F87C49">
        <w:trPr>
          <w:trHeight w:val="60"/>
        </w:trPr>
        <w:tc>
          <w:tcPr>
            <w:tcW w:w="2802" w:type="dxa"/>
          </w:tcPr>
          <w:p w:rsidR="006A2B1D" w:rsidRPr="00F0199C" w:rsidRDefault="006A2B1D" w:rsidP="006E4984">
            <w:pPr>
              <w:autoSpaceDE w:val="0"/>
              <w:autoSpaceDN w:val="0"/>
              <w:adjustRightInd w:val="0"/>
              <w:spacing w:line="276" w:lineRule="auto"/>
              <w:rPr>
                <w:rFonts w:ascii="Times New Roman" w:hAnsi="Times New Roman"/>
                <w:b/>
                <w:sz w:val="22"/>
                <w:szCs w:val="22"/>
                <w:lang w:eastAsia="bg-BG"/>
              </w:rPr>
            </w:pPr>
            <w:r w:rsidRPr="00F0199C">
              <w:rPr>
                <w:rFonts w:ascii="Times New Roman" w:hAnsi="Times New Roman"/>
                <w:b/>
                <w:sz w:val="22"/>
                <w:szCs w:val="22"/>
                <w:lang w:eastAsia="bg-BG"/>
              </w:rPr>
              <w:t>Общо:</w:t>
            </w:r>
          </w:p>
        </w:tc>
        <w:tc>
          <w:tcPr>
            <w:tcW w:w="2087" w:type="dxa"/>
          </w:tcPr>
          <w:p w:rsidR="006A2B1D" w:rsidRPr="009A3510" w:rsidRDefault="006A2B1D" w:rsidP="00F87C49">
            <w:pPr>
              <w:autoSpaceDE w:val="0"/>
              <w:autoSpaceDN w:val="0"/>
              <w:adjustRightInd w:val="0"/>
              <w:spacing w:line="276" w:lineRule="auto"/>
              <w:jc w:val="center"/>
              <w:rPr>
                <w:rFonts w:ascii="Times New Roman" w:hAnsi="Times New Roman"/>
                <w:b/>
                <w:bCs/>
                <w:sz w:val="22"/>
                <w:szCs w:val="22"/>
                <w:lang w:eastAsia="bg-BG"/>
              </w:rPr>
            </w:pPr>
            <w:r>
              <w:rPr>
                <w:rFonts w:ascii="Times New Roman" w:hAnsi="Times New Roman"/>
                <w:b/>
                <w:bCs/>
                <w:sz w:val="22"/>
                <w:szCs w:val="22"/>
                <w:lang w:eastAsia="bg-BG"/>
              </w:rPr>
              <w:t>100</w:t>
            </w:r>
            <w:r w:rsidR="00F87C49">
              <w:rPr>
                <w:rFonts w:ascii="Times New Roman" w:hAnsi="Times New Roman"/>
                <w:b/>
                <w:bCs/>
                <w:sz w:val="22"/>
                <w:szCs w:val="22"/>
                <w:lang w:val="en-US" w:eastAsia="bg-BG"/>
              </w:rPr>
              <w:t xml:space="preserve"> </w:t>
            </w:r>
            <w:r>
              <w:rPr>
                <w:rFonts w:ascii="Times New Roman" w:hAnsi="Times New Roman"/>
                <w:b/>
                <w:bCs/>
                <w:sz w:val="22"/>
                <w:szCs w:val="22"/>
                <w:lang w:eastAsia="bg-BG"/>
              </w:rPr>
              <w:t>%</w:t>
            </w:r>
          </w:p>
        </w:tc>
        <w:tc>
          <w:tcPr>
            <w:tcW w:w="2445" w:type="dxa"/>
          </w:tcPr>
          <w:p w:rsidR="006A2B1D" w:rsidRPr="00F77AE4" w:rsidRDefault="006A2B1D" w:rsidP="006E4984">
            <w:pPr>
              <w:autoSpaceDE w:val="0"/>
              <w:autoSpaceDN w:val="0"/>
              <w:adjustRightInd w:val="0"/>
              <w:spacing w:line="276" w:lineRule="auto"/>
              <w:rPr>
                <w:rFonts w:ascii="Times New Roman" w:hAnsi="Times New Roman"/>
                <w:color w:val="FF0000"/>
                <w:sz w:val="22"/>
                <w:szCs w:val="22"/>
                <w:lang w:eastAsia="bg-BG"/>
              </w:rPr>
            </w:pPr>
          </w:p>
        </w:tc>
        <w:tc>
          <w:tcPr>
            <w:tcW w:w="2445" w:type="dxa"/>
          </w:tcPr>
          <w:p w:rsidR="006A2B1D" w:rsidRPr="009A3510" w:rsidRDefault="006A2B1D" w:rsidP="006E4984">
            <w:pPr>
              <w:autoSpaceDE w:val="0"/>
              <w:autoSpaceDN w:val="0"/>
              <w:adjustRightInd w:val="0"/>
              <w:spacing w:line="276" w:lineRule="auto"/>
              <w:rPr>
                <w:rFonts w:ascii="Times New Roman" w:hAnsi="Times New Roman"/>
                <w:b/>
                <w:bCs/>
                <w:sz w:val="22"/>
                <w:szCs w:val="22"/>
                <w:lang w:eastAsia="bg-BG"/>
              </w:rPr>
            </w:pPr>
          </w:p>
        </w:tc>
      </w:tr>
    </w:tbl>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p>
    <w:p w:rsidR="00DA1A4F" w:rsidRPr="009A1E08" w:rsidRDefault="00DA1A4F" w:rsidP="006E4984">
      <w:pPr>
        <w:autoSpaceDE w:val="0"/>
        <w:autoSpaceDN w:val="0"/>
        <w:adjustRightInd w:val="0"/>
        <w:spacing w:line="276" w:lineRule="auto"/>
        <w:rPr>
          <w:rFonts w:ascii="Times New Roman" w:hAnsi="Times New Roman"/>
          <w:i/>
          <w:iCs/>
          <w:sz w:val="21"/>
          <w:szCs w:val="21"/>
          <w:lang w:eastAsia="bg-BG"/>
        </w:rPr>
      </w:pPr>
      <w:r w:rsidRPr="009A1E08">
        <w:rPr>
          <w:rFonts w:ascii="Times New Roman" w:hAnsi="Times New Roman"/>
          <w:i/>
          <w:iCs/>
          <w:sz w:val="21"/>
          <w:szCs w:val="21"/>
          <w:lang w:eastAsia="bg-BG"/>
        </w:rPr>
        <w:t>Максимален брой точки по всички критерии – 100.</w:t>
      </w:r>
    </w:p>
    <w:p w:rsidR="00DA1A4F" w:rsidRPr="009A3510" w:rsidRDefault="00DA1A4F" w:rsidP="006E4984">
      <w:pPr>
        <w:autoSpaceDE w:val="0"/>
        <w:autoSpaceDN w:val="0"/>
        <w:adjustRightInd w:val="0"/>
        <w:spacing w:line="276" w:lineRule="auto"/>
        <w:rPr>
          <w:rFonts w:ascii="Times New Roman" w:hAnsi="Times New Roman"/>
          <w:i/>
          <w:iCs/>
          <w:sz w:val="18"/>
          <w:szCs w:val="18"/>
          <w:lang w:eastAsia="bg-BG"/>
        </w:rPr>
      </w:pPr>
      <w:r w:rsidRPr="009A3510">
        <w:rPr>
          <w:rFonts w:ascii="Times New Roman" w:hAnsi="Times New Roman"/>
          <w:sz w:val="18"/>
          <w:szCs w:val="18"/>
          <w:lang w:eastAsia="bg-BG"/>
        </w:rPr>
        <w:t xml:space="preserve">• </w:t>
      </w:r>
      <w:r w:rsidRPr="009A3510">
        <w:rPr>
          <w:rFonts w:ascii="Times New Roman" w:hAnsi="Times New Roman"/>
          <w:i/>
          <w:iCs/>
          <w:sz w:val="18"/>
          <w:szCs w:val="18"/>
          <w:lang w:eastAsia="bg-BG"/>
        </w:rPr>
        <w:t>В колона № 1 са посочени определените показатели с техните обозначения;</w:t>
      </w:r>
    </w:p>
    <w:p w:rsidR="00DA1A4F" w:rsidRPr="009A3510" w:rsidRDefault="00DA1A4F" w:rsidP="006E4984">
      <w:pPr>
        <w:autoSpaceDE w:val="0"/>
        <w:autoSpaceDN w:val="0"/>
        <w:adjustRightInd w:val="0"/>
        <w:spacing w:line="276" w:lineRule="auto"/>
        <w:rPr>
          <w:rFonts w:ascii="Times New Roman" w:hAnsi="Times New Roman"/>
          <w:i/>
          <w:iCs/>
          <w:sz w:val="18"/>
          <w:szCs w:val="18"/>
          <w:lang w:eastAsia="bg-BG"/>
        </w:rPr>
      </w:pPr>
      <w:r w:rsidRPr="009A3510">
        <w:rPr>
          <w:rFonts w:ascii="Times New Roman" w:hAnsi="Times New Roman"/>
          <w:sz w:val="18"/>
          <w:szCs w:val="18"/>
          <w:lang w:eastAsia="bg-BG"/>
        </w:rPr>
        <w:t xml:space="preserve">• </w:t>
      </w:r>
      <w:r w:rsidRPr="009A3510">
        <w:rPr>
          <w:rFonts w:ascii="Times New Roman" w:hAnsi="Times New Roman"/>
          <w:i/>
          <w:iCs/>
          <w:sz w:val="18"/>
          <w:szCs w:val="18"/>
          <w:lang w:eastAsia="bg-BG"/>
        </w:rPr>
        <w:t>В колона №2 са посочени относителните тегла на всеки показател, като процент от комплексната оценка (до 100%);</w:t>
      </w:r>
    </w:p>
    <w:p w:rsidR="00DA1A4F" w:rsidRPr="009A3510" w:rsidRDefault="00DA1A4F" w:rsidP="006E4984">
      <w:pPr>
        <w:autoSpaceDE w:val="0"/>
        <w:autoSpaceDN w:val="0"/>
        <w:adjustRightInd w:val="0"/>
        <w:spacing w:line="276" w:lineRule="auto"/>
        <w:rPr>
          <w:rFonts w:ascii="Times New Roman" w:hAnsi="Times New Roman"/>
          <w:i/>
          <w:iCs/>
          <w:sz w:val="18"/>
          <w:szCs w:val="18"/>
          <w:lang w:eastAsia="bg-BG"/>
        </w:rPr>
      </w:pPr>
      <w:r w:rsidRPr="009A3510">
        <w:rPr>
          <w:rFonts w:ascii="Times New Roman" w:hAnsi="Times New Roman"/>
          <w:sz w:val="18"/>
          <w:szCs w:val="18"/>
          <w:lang w:eastAsia="bg-BG"/>
        </w:rPr>
        <w:t xml:space="preserve">• </w:t>
      </w:r>
      <w:r w:rsidRPr="009A3510">
        <w:rPr>
          <w:rFonts w:ascii="Times New Roman" w:hAnsi="Times New Roman"/>
          <w:i/>
          <w:iCs/>
          <w:sz w:val="18"/>
          <w:szCs w:val="18"/>
          <w:lang w:eastAsia="bg-BG"/>
        </w:rPr>
        <w:t>В колона № 3 е посочен максимално възможният брой точки за всеки показател;</w:t>
      </w:r>
    </w:p>
    <w:p w:rsidR="00DA1A4F" w:rsidRPr="009A3510" w:rsidRDefault="00DA1A4F" w:rsidP="006E4984">
      <w:pPr>
        <w:autoSpaceDE w:val="0"/>
        <w:autoSpaceDN w:val="0"/>
        <w:adjustRightInd w:val="0"/>
        <w:spacing w:line="276" w:lineRule="auto"/>
        <w:rPr>
          <w:rFonts w:ascii="Times New Roman" w:hAnsi="Times New Roman"/>
          <w:i/>
          <w:iCs/>
          <w:sz w:val="18"/>
          <w:szCs w:val="18"/>
          <w:lang w:eastAsia="bg-BG"/>
        </w:rPr>
      </w:pPr>
      <w:r w:rsidRPr="009A3510">
        <w:rPr>
          <w:rFonts w:ascii="Times New Roman" w:hAnsi="Times New Roman"/>
          <w:sz w:val="18"/>
          <w:szCs w:val="18"/>
          <w:lang w:eastAsia="bg-BG"/>
        </w:rPr>
        <w:t xml:space="preserve">• </w:t>
      </w:r>
      <w:r w:rsidRPr="009A3510">
        <w:rPr>
          <w:rFonts w:ascii="Times New Roman" w:hAnsi="Times New Roman"/>
          <w:i/>
          <w:iCs/>
          <w:sz w:val="18"/>
          <w:szCs w:val="18"/>
          <w:lang w:eastAsia="bg-BG"/>
        </w:rPr>
        <w:t>В колона № 4 е дадено символното обозначение на точките, които ще получи дадена оферта в конкретен</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i/>
          <w:iCs/>
          <w:sz w:val="18"/>
          <w:szCs w:val="18"/>
          <w:lang w:eastAsia="bg-BG"/>
        </w:rPr>
        <w:t>показател.</w:t>
      </w:r>
    </w:p>
    <w:p w:rsidR="00DA1A4F" w:rsidRPr="009A3510" w:rsidRDefault="00DA1A4F" w:rsidP="00DA1A4F">
      <w:pPr>
        <w:autoSpaceDE w:val="0"/>
        <w:autoSpaceDN w:val="0"/>
        <w:adjustRightInd w:val="0"/>
        <w:jc w:val="both"/>
        <w:rPr>
          <w:rFonts w:ascii="Times New Roman" w:hAnsi="Times New Roman"/>
          <w:color w:val="FF0000"/>
          <w:sz w:val="20"/>
        </w:rPr>
      </w:pPr>
    </w:p>
    <w:p w:rsidR="00DA1A4F" w:rsidRPr="009A3510" w:rsidRDefault="00DA1A4F" w:rsidP="00DA1A4F">
      <w:pPr>
        <w:autoSpaceDE w:val="0"/>
        <w:autoSpaceDN w:val="0"/>
        <w:adjustRightInd w:val="0"/>
        <w:jc w:val="both"/>
        <w:rPr>
          <w:rFonts w:ascii="Times New Roman" w:hAnsi="Times New Roman"/>
          <w:b/>
          <w:bCs/>
          <w:sz w:val="22"/>
          <w:szCs w:val="22"/>
          <w:lang w:eastAsia="bg-BG"/>
        </w:rPr>
      </w:pPr>
      <w:r w:rsidRPr="009A3510">
        <w:rPr>
          <w:rFonts w:ascii="Times New Roman" w:hAnsi="Times New Roman"/>
          <w:b/>
          <w:bCs/>
          <w:sz w:val="22"/>
          <w:szCs w:val="22"/>
          <w:lang w:eastAsia="bg-BG"/>
        </w:rPr>
        <w:t>II. МЕТОДИКА ЗА ОЦЕНКА НА ПРЕДЛОЖЕНИЯТА НА УЧАСТНИЦИТЕ</w:t>
      </w:r>
    </w:p>
    <w:p w:rsidR="00DA1A4F" w:rsidRPr="009A3510" w:rsidRDefault="00DA1A4F" w:rsidP="00DA1A4F">
      <w:pPr>
        <w:autoSpaceDE w:val="0"/>
        <w:autoSpaceDN w:val="0"/>
        <w:adjustRightInd w:val="0"/>
        <w:jc w:val="both"/>
        <w:rPr>
          <w:rFonts w:ascii="Times New Roman" w:hAnsi="Times New Roman"/>
          <w:b/>
          <w:bCs/>
          <w:sz w:val="22"/>
          <w:szCs w:val="22"/>
          <w:lang w:eastAsia="bg-BG"/>
        </w:rPr>
      </w:pPr>
    </w:p>
    <w:p w:rsidR="00DA1A4F" w:rsidRPr="009A3510" w:rsidRDefault="00DA1A4F" w:rsidP="006E4984">
      <w:pPr>
        <w:autoSpaceDE w:val="0"/>
        <w:autoSpaceDN w:val="0"/>
        <w:adjustRightInd w:val="0"/>
        <w:spacing w:line="276" w:lineRule="auto"/>
        <w:rPr>
          <w:rFonts w:ascii="Times New Roman" w:hAnsi="Times New Roman"/>
          <w:b/>
          <w:bCs/>
          <w:sz w:val="22"/>
          <w:szCs w:val="22"/>
          <w:lang w:eastAsia="bg-BG"/>
        </w:rPr>
      </w:pPr>
      <w:r w:rsidRPr="009A3510">
        <w:rPr>
          <w:rFonts w:ascii="Times New Roman" w:hAnsi="Times New Roman"/>
          <w:b/>
          <w:bCs/>
          <w:sz w:val="22"/>
          <w:szCs w:val="22"/>
          <w:lang w:eastAsia="bg-BG"/>
        </w:rPr>
        <w:t>Показател 1 „Предложена цена“</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sz w:val="22"/>
          <w:szCs w:val="22"/>
          <w:lang w:eastAsia="bg-BG"/>
        </w:rPr>
        <w:t>Показател 1 „Предложена цена”, с максимален брой точки 100 и относително тегло в</w:t>
      </w:r>
    </w:p>
    <w:p w:rsidR="00DA1A4F" w:rsidRPr="009A3510" w:rsidRDefault="00DA1A4F" w:rsidP="006E4984">
      <w:pPr>
        <w:autoSpaceDE w:val="0"/>
        <w:autoSpaceDN w:val="0"/>
        <w:adjustRightInd w:val="0"/>
        <w:spacing w:line="276" w:lineRule="auto"/>
        <w:rPr>
          <w:rFonts w:ascii="Times New Roman" w:hAnsi="Times New Roman"/>
          <w:b/>
          <w:bCs/>
          <w:sz w:val="22"/>
          <w:szCs w:val="22"/>
          <w:lang w:eastAsia="bg-BG"/>
        </w:rPr>
      </w:pPr>
      <w:r w:rsidRPr="009A3510">
        <w:rPr>
          <w:rFonts w:ascii="Times New Roman" w:hAnsi="Times New Roman"/>
          <w:sz w:val="22"/>
          <w:szCs w:val="22"/>
          <w:lang w:eastAsia="bg-BG"/>
        </w:rPr>
        <w:t xml:space="preserve">комплексната оценка – </w:t>
      </w:r>
      <w:r w:rsidRPr="009A3510">
        <w:rPr>
          <w:rFonts w:ascii="Times New Roman" w:hAnsi="Times New Roman"/>
          <w:b/>
          <w:bCs/>
          <w:sz w:val="22"/>
          <w:szCs w:val="22"/>
          <w:lang w:eastAsia="bg-BG"/>
        </w:rPr>
        <w:t>0,30</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sz w:val="22"/>
          <w:szCs w:val="22"/>
          <w:lang w:eastAsia="bg-BG"/>
        </w:rPr>
        <w:t>Максимален брой точки получава офертата с предложена най-ниска цена (в лева, без ДДС) – 100</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sz w:val="22"/>
          <w:szCs w:val="22"/>
          <w:lang w:eastAsia="bg-BG"/>
        </w:rPr>
        <w:t>точки. Точките на останалите участници се определят по следната формула:</w:t>
      </w:r>
    </w:p>
    <w:p w:rsidR="00DA1A4F" w:rsidRPr="009A3510" w:rsidRDefault="00DA1A4F" w:rsidP="006E4984">
      <w:pPr>
        <w:autoSpaceDE w:val="0"/>
        <w:autoSpaceDN w:val="0"/>
        <w:adjustRightInd w:val="0"/>
        <w:spacing w:line="276" w:lineRule="auto"/>
        <w:rPr>
          <w:rFonts w:ascii="Times New Roman" w:hAnsi="Times New Roman"/>
          <w:b/>
          <w:bCs/>
          <w:sz w:val="22"/>
          <w:szCs w:val="22"/>
          <w:lang w:eastAsia="bg-BG"/>
        </w:rPr>
      </w:pPr>
      <w:r w:rsidRPr="009A3510">
        <w:rPr>
          <w:rFonts w:ascii="Times New Roman" w:hAnsi="Times New Roman"/>
          <w:b/>
          <w:bCs/>
          <w:sz w:val="22"/>
          <w:szCs w:val="22"/>
          <w:lang w:eastAsia="bg-BG"/>
        </w:rPr>
        <w:t xml:space="preserve">                     Т ц min</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b/>
          <w:bCs/>
          <w:sz w:val="22"/>
          <w:szCs w:val="22"/>
          <w:lang w:eastAsia="bg-BG"/>
        </w:rPr>
        <w:t>Т ц = 100 х --------------</w:t>
      </w:r>
      <w:r w:rsidRPr="009A3510">
        <w:rPr>
          <w:rFonts w:ascii="Times New Roman" w:hAnsi="Times New Roman"/>
          <w:sz w:val="22"/>
          <w:szCs w:val="22"/>
          <w:lang w:eastAsia="bg-BG"/>
        </w:rPr>
        <w:t>, където:</w:t>
      </w:r>
    </w:p>
    <w:p w:rsidR="00DA1A4F" w:rsidRPr="009A3510" w:rsidRDefault="00DA1A4F" w:rsidP="006E4984">
      <w:pPr>
        <w:autoSpaceDE w:val="0"/>
        <w:autoSpaceDN w:val="0"/>
        <w:adjustRightInd w:val="0"/>
        <w:spacing w:line="276" w:lineRule="auto"/>
        <w:rPr>
          <w:rFonts w:ascii="Times New Roman" w:hAnsi="Times New Roman"/>
          <w:b/>
          <w:bCs/>
          <w:sz w:val="22"/>
          <w:szCs w:val="22"/>
          <w:lang w:eastAsia="bg-BG"/>
        </w:rPr>
      </w:pPr>
      <w:r w:rsidRPr="009A3510">
        <w:rPr>
          <w:rFonts w:ascii="Times New Roman" w:hAnsi="Times New Roman"/>
          <w:b/>
          <w:bCs/>
          <w:sz w:val="22"/>
          <w:szCs w:val="22"/>
          <w:lang w:eastAsia="bg-BG"/>
        </w:rPr>
        <w:t xml:space="preserve">                          Т ц n</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b/>
          <w:bCs/>
          <w:sz w:val="22"/>
          <w:szCs w:val="22"/>
          <w:lang w:eastAsia="bg-BG"/>
        </w:rPr>
        <w:t xml:space="preserve">Т ц min </w:t>
      </w:r>
      <w:r w:rsidRPr="009A3510">
        <w:rPr>
          <w:rFonts w:ascii="Times New Roman" w:hAnsi="Times New Roman"/>
          <w:sz w:val="22"/>
          <w:szCs w:val="22"/>
          <w:lang w:eastAsia="bg-BG"/>
        </w:rPr>
        <w:t>е най-ниската предложена цена (в лева, без ДДС)</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b/>
          <w:bCs/>
          <w:sz w:val="22"/>
          <w:szCs w:val="22"/>
          <w:lang w:eastAsia="bg-BG"/>
        </w:rPr>
        <w:t xml:space="preserve">Т ц n </w:t>
      </w:r>
      <w:r w:rsidRPr="009A3510">
        <w:rPr>
          <w:rFonts w:ascii="Times New Roman" w:hAnsi="Times New Roman"/>
          <w:sz w:val="22"/>
          <w:szCs w:val="22"/>
          <w:lang w:eastAsia="bg-BG"/>
        </w:rPr>
        <w:t>е цена на n-тия участник (в лева, без ДДС)</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sz w:val="22"/>
          <w:szCs w:val="22"/>
          <w:lang w:eastAsia="bg-BG"/>
        </w:rPr>
        <w:t>Точките по първия показател на n-тия участник се получават по следната формула:</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b/>
          <w:bCs/>
          <w:sz w:val="22"/>
          <w:szCs w:val="22"/>
          <w:lang w:eastAsia="bg-BG"/>
        </w:rPr>
        <w:t xml:space="preserve">П 1 = Т ц х 0,30 </w:t>
      </w:r>
      <w:r w:rsidRPr="009A3510">
        <w:rPr>
          <w:rFonts w:ascii="Times New Roman" w:hAnsi="Times New Roman"/>
          <w:sz w:val="22"/>
          <w:szCs w:val="22"/>
          <w:lang w:eastAsia="bg-BG"/>
        </w:rPr>
        <w:t xml:space="preserve">, където „0,30” е относителното тегло на показателя </w:t>
      </w:r>
    </w:p>
    <w:p w:rsidR="001916ED" w:rsidRDefault="001916ED" w:rsidP="006E4984">
      <w:pPr>
        <w:autoSpaceDE w:val="0"/>
        <w:autoSpaceDN w:val="0"/>
        <w:adjustRightInd w:val="0"/>
        <w:spacing w:line="276" w:lineRule="auto"/>
        <w:rPr>
          <w:rFonts w:ascii="Times New Roman" w:hAnsi="Times New Roman"/>
          <w:b/>
          <w:bCs/>
          <w:i/>
          <w:iCs/>
          <w:sz w:val="20"/>
          <w:lang w:eastAsia="bg-BG"/>
        </w:rPr>
      </w:pPr>
    </w:p>
    <w:p w:rsidR="00DA1A4F" w:rsidRPr="009A3510" w:rsidRDefault="00DA1A4F" w:rsidP="006E4984">
      <w:pPr>
        <w:autoSpaceDE w:val="0"/>
        <w:autoSpaceDN w:val="0"/>
        <w:adjustRightInd w:val="0"/>
        <w:spacing w:line="276" w:lineRule="auto"/>
        <w:rPr>
          <w:rFonts w:ascii="Times New Roman" w:hAnsi="Times New Roman"/>
          <w:i/>
          <w:iCs/>
          <w:sz w:val="20"/>
          <w:lang w:eastAsia="bg-BG"/>
        </w:rPr>
      </w:pPr>
      <w:r w:rsidRPr="009A3510">
        <w:rPr>
          <w:rFonts w:ascii="Times New Roman" w:hAnsi="Times New Roman"/>
          <w:b/>
          <w:bCs/>
          <w:i/>
          <w:iCs/>
          <w:sz w:val="20"/>
          <w:lang w:eastAsia="bg-BG"/>
        </w:rPr>
        <w:t xml:space="preserve">Забележка: </w:t>
      </w:r>
      <w:r w:rsidRPr="009A3510">
        <w:rPr>
          <w:rFonts w:ascii="Times New Roman" w:hAnsi="Times New Roman"/>
          <w:i/>
          <w:iCs/>
          <w:sz w:val="20"/>
          <w:lang w:eastAsia="bg-BG"/>
        </w:rPr>
        <w:t>Стойността на точките по Показател 1 „Предложена цена” се изчислява до втория знак след десетичната запетая</w:t>
      </w:r>
    </w:p>
    <w:p w:rsidR="00DA1A4F" w:rsidRPr="009A3510" w:rsidRDefault="00DA1A4F" w:rsidP="006E4984">
      <w:pPr>
        <w:autoSpaceDE w:val="0"/>
        <w:autoSpaceDN w:val="0"/>
        <w:adjustRightInd w:val="0"/>
        <w:spacing w:line="276" w:lineRule="auto"/>
        <w:rPr>
          <w:rFonts w:ascii="Times New Roman" w:hAnsi="Times New Roman"/>
          <w:i/>
          <w:iCs/>
          <w:sz w:val="20"/>
          <w:lang w:eastAsia="bg-BG"/>
        </w:rPr>
      </w:pPr>
    </w:p>
    <w:p w:rsidR="00DA1A4F" w:rsidRPr="009A3510" w:rsidRDefault="00DA1A4F" w:rsidP="006E4984">
      <w:pPr>
        <w:autoSpaceDE w:val="0"/>
        <w:autoSpaceDN w:val="0"/>
        <w:adjustRightInd w:val="0"/>
        <w:spacing w:line="276" w:lineRule="auto"/>
        <w:rPr>
          <w:rFonts w:ascii="Times New Roman" w:hAnsi="Times New Roman"/>
          <w:b/>
          <w:bCs/>
          <w:sz w:val="22"/>
          <w:szCs w:val="22"/>
          <w:lang w:eastAsia="bg-BG"/>
        </w:rPr>
      </w:pPr>
      <w:r w:rsidRPr="009A3510">
        <w:rPr>
          <w:rFonts w:ascii="Times New Roman" w:hAnsi="Times New Roman"/>
          <w:b/>
          <w:bCs/>
          <w:sz w:val="22"/>
          <w:szCs w:val="22"/>
          <w:lang w:eastAsia="bg-BG"/>
        </w:rPr>
        <w:t>Показател 2 „Техническа оценка“</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sz w:val="22"/>
          <w:szCs w:val="22"/>
          <w:lang w:eastAsia="bg-BG"/>
        </w:rPr>
        <w:t>Показател 2 „Техническа оценка”, с максимален брой точки 100 и относително тегло в</w:t>
      </w:r>
    </w:p>
    <w:p w:rsidR="00DA1A4F" w:rsidRPr="009A3510" w:rsidRDefault="00DA1A4F" w:rsidP="006E4984">
      <w:pPr>
        <w:autoSpaceDE w:val="0"/>
        <w:autoSpaceDN w:val="0"/>
        <w:adjustRightInd w:val="0"/>
        <w:spacing w:line="276" w:lineRule="auto"/>
        <w:rPr>
          <w:rFonts w:ascii="Times New Roman" w:hAnsi="Times New Roman"/>
          <w:b/>
          <w:bCs/>
          <w:sz w:val="22"/>
          <w:szCs w:val="22"/>
          <w:lang w:eastAsia="bg-BG"/>
        </w:rPr>
      </w:pPr>
      <w:r w:rsidRPr="009A3510">
        <w:rPr>
          <w:rFonts w:ascii="Times New Roman" w:hAnsi="Times New Roman"/>
          <w:sz w:val="22"/>
          <w:szCs w:val="22"/>
          <w:lang w:eastAsia="bg-BG"/>
        </w:rPr>
        <w:t xml:space="preserve">комплексната оценка – </w:t>
      </w:r>
      <w:r w:rsidRPr="009A3510">
        <w:rPr>
          <w:rFonts w:ascii="Times New Roman" w:hAnsi="Times New Roman"/>
          <w:b/>
          <w:bCs/>
          <w:sz w:val="22"/>
          <w:szCs w:val="22"/>
          <w:lang w:eastAsia="bg-BG"/>
        </w:rPr>
        <w:t>0,70</w:t>
      </w:r>
    </w:p>
    <w:p w:rsidR="00DA1A4F"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sz w:val="22"/>
          <w:szCs w:val="22"/>
          <w:lang w:eastAsia="bg-BG"/>
        </w:rPr>
        <w:t>Точките по показателя за всяка оферта се</w:t>
      </w:r>
      <w:r w:rsidR="00294FEC">
        <w:rPr>
          <w:rFonts w:ascii="Times New Roman" w:hAnsi="Times New Roman"/>
          <w:sz w:val="22"/>
          <w:szCs w:val="22"/>
          <w:lang w:eastAsia="bg-BG"/>
        </w:rPr>
        <w:t xml:space="preserve"> </w:t>
      </w:r>
      <w:r w:rsidRPr="009A3510">
        <w:rPr>
          <w:rFonts w:ascii="Times New Roman" w:hAnsi="Times New Roman"/>
          <w:sz w:val="22"/>
          <w:szCs w:val="22"/>
          <w:lang w:eastAsia="bg-BG"/>
        </w:rPr>
        <w:t>изчисляват като сума от точкит</w:t>
      </w:r>
      <w:r w:rsidR="00294FEC">
        <w:rPr>
          <w:rFonts w:ascii="Times New Roman" w:hAnsi="Times New Roman"/>
          <w:sz w:val="22"/>
          <w:szCs w:val="22"/>
          <w:lang w:eastAsia="bg-BG"/>
        </w:rPr>
        <w:t>е, посочени по-долу в Таблица А.</w:t>
      </w:r>
    </w:p>
    <w:p w:rsidR="00325B0F" w:rsidRPr="009A3510" w:rsidRDefault="00325B0F" w:rsidP="00DA1A4F">
      <w:pPr>
        <w:autoSpaceDE w:val="0"/>
        <w:autoSpaceDN w:val="0"/>
        <w:adjustRightInd w:val="0"/>
        <w:rPr>
          <w:rFonts w:ascii="Times New Roman" w:hAnsi="Times New Roman"/>
          <w:sz w:val="22"/>
          <w:szCs w:val="22"/>
          <w:lang w:eastAsia="bg-BG"/>
        </w:rPr>
      </w:pPr>
    </w:p>
    <w:p w:rsidR="00DA1A4F" w:rsidRPr="00D45558" w:rsidRDefault="00DA1A4F" w:rsidP="00DA1A4F">
      <w:pPr>
        <w:autoSpaceDE w:val="0"/>
        <w:autoSpaceDN w:val="0"/>
        <w:adjustRightInd w:val="0"/>
        <w:rPr>
          <w:rFonts w:ascii="Times New Roman" w:hAnsi="Times New Roman"/>
          <w:i/>
          <w:sz w:val="22"/>
          <w:szCs w:val="22"/>
          <w:lang w:eastAsia="bg-BG"/>
        </w:rPr>
      </w:pPr>
      <w:r w:rsidRPr="00D45558">
        <w:rPr>
          <w:rFonts w:ascii="Times New Roman" w:hAnsi="Times New Roman"/>
          <w:i/>
          <w:sz w:val="22"/>
          <w:szCs w:val="22"/>
          <w:lang w:eastAsia="bg-BG"/>
        </w:rPr>
        <w:t>Таблица А: Техническа оценка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402"/>
        <w:gridCol w:w="2268"/>
      </w:tblGrid>
      <w:tr w:rsidR="00147C09" w:rsidRPr="009A3510" w:rsidTr="009273D9">
        <w:tc>
          <w:tcPr>
            <w:tcW w:w="4503" w:type="dxa"/>
            <w:shd w:val="clear" w:color="auto" w:fill="F2F2F2" w:themeFill="background1" w:themeFillShade="F2"/>
          </w:tcPr>
          <w:p w:rsidR="00147C09" w:rsidRPr="009A3510" w:rsidRDefault="00147C09" w:rsidP="009A3510">
            <w:pPr>
              <w:autoSpaceDE w:val="0"/>
              <w:autoSpaceDN w:val="0"/>
              <w:adjustRightInd w:val="0"/>
              <w:jc w:val="center"/>
              <w:rPr>
                <w:rFonts w:ascii="Times New Roman" w:hAnsi="Times New Roman"/>
                <w:b/>
                <w:sz w:val="22"/>
                <w:szCs w:val="22"/>
              </w:rPr>
            </w:pPr>
            <w:r w:rsidRPr="009A3510">
              <w:rPr>
                <w:rFonts w:ascii="Times New Roman" w:hAnsi="Times New Roman"/>
                <w:b/>
                <w:bCs/>
                <w:sz w:val="22"/>
                <w:szCs w:val="22"/>
                <w:lang w:eastAsia="bg-BG"/>
              </w:rPr>
              <w:t>ТЕХНИЧЕСКА СПЕЦИФИКАЦИЯ:</w:t>
            </w:r>
          </w:p>
        </w:tc>
        <w:tc>
          <w:tcPr>
            <w:tcW w:w="5670" w:type="dxa"/>
            <w:gridSpan w:val="2"/>
            <w:shd w:val="clear" w:color="auto" w:fill="F2F2F2" w:themeFill="background1" w:themeFillShade="F2"/>
          </w:tcPr>
          <w:p w:rsidR="00147C09" w:rsidRPr="009A3510" w:rsidRDefault="00147C09" w:rsidP="009A3510">
            <w:pPr>
              <w:autoSpaceDE w:val="0"/>
              <w:autoSpaceDN w:val="0"/>
              <w:adjustRightInd w:val="0"/>
              <w:jc w:val="center"/>
              <w:rPr>
                <w:rFonts w:ascii="Times New Roman" w:hAnsi="Times New Roman"/>
                <w:b/>
                <w:sz w:val="22"/>
                <w:szCs w:val="22"/>
              </w:rPr>
            </w:pPr>
            <w:r w:rsidRPr="009A3510">
              <w:rPr>
                <w:rFonts w:ascii="Times New Roman" w:hAnsi="Times New Roman"/>
                <w:b/>
                <w:bCs/>
                <w:sz w:val="22"/>
                <w:szCs w:val="22"/>
                <w:lang w:eastAsia="bg-BG"/>
              </w:rPr>
              <w:t>ПАРАМЕТРИ и ТОЧКИ:</w:t>
            </w:r>
          </w:p>
        </w:tc>
      </w:tr>
      <w:tr w:rsidR="00885177" w:rsidRPr="009A3510" w:rsidTr="0050769E">
        <w:tc>
          <w:tcPr>
            <w:tcW w:w="4503" w:type="dxa"/>
            <w:vMerge w:val="restart"/>
            <w:vAlign w:val="center"/>
          </w:tcPr>
          <w:p w:rsidR="00885177" w:rsidRPr="004C6544" w:rsidRDefault="00885177" w:rsidP="00CB5354">
            <w:pPr>
              <w:autoSpaceDE w:val="0"/>
              <w:autoSpaceDN w:val="0"/>
              <w:adjustRightInd w:val="0"/>
              <w:rPr>
                <w:rFonts w:ascii="Times New Roman" w:hAnsi="Times New Roman"/>
                <w:b/>
                <w:sz w:val="22"/>
                <w:szCs w:val="22"/>
              </w:rPr>
            </w:pPr>
            <w:r w:rsidRPr="004C6544">
              <w:rPr>
                <w:rFonts w:ascii="Times New Roman" w:hAnsi="Times New Roman"/>
                <w:b/>
                <w:bCs/>
                <w:sz w:val="22"/>
                <w:szCs w:val="22"/>
                <w:lang w:eastAsia="bg-BG"/>
              </w:rPr>
              <w:t>Т</w:t>
            </w:r>
            <w:r w:rsidR="009273D9">
              <w:rPr>
                <w:rFonts w:ascii="Times New Roman" w:hAnsi="Times New Roman"/>
                <w:b/>
                <w:bCs/>
                <w:sz w:val="22"/>
                <w:szCs w:val="22"/>
                <w:lang w:eastAsia="bg-BG"/>
              </w:rPr>
              <w:t xml:space="preserve"> </w:t>
            </w:r>
            <w:r w:rsidR="0061544F" w:rsidRPr="004C6544">
              <w:rPr>
                <w:rFonts w:ascii="Times New Roman" w:hAnsi="Times New Roman"/>
                <w:b/>
                <w:bCs/>
                <w:sz w:val="22"/>
                <w:szCs w:val="22"/>
                <w:lang w:eastAsia="bg-BG"/>
              </w:rPr>
              <w:t>1</w:t>
            </w:r>
            <w:r w:rsidRPr="004C6544">
              <w:rPr>
                <w:rFonts w:ascii="Times New Roman" w:hAnsi="Times New Roman"/>
                <w:b/>
                <w:bCs/>
                <w:sz w:val="22"/>
                <w:szCs w:val="22"/>
                <w:lang w:eastAsia="bg-BG"/>
              </w:rPr>
              <w:t xml:space="preserve">. Срок на гаранционна поддръжка </w:t>
            </w:r>
            <w:r w:rsidRPr="004C6544">
              <w:rPr>
                <w:rFonts w:ascii="Times New Roman" w:hAnsi="Times New Roman"/>
                <w:b/>
                <w:sz w:val="22"/>
                <w:szCs w:val="22"/>
                <w:lang w:eastAsia="bg-BG"/>
              </w:rPr>
              <w:t xml:space="preserve">(максимален брой </w:t>
            </w:r>
            <w:r w:rsidR="000225E6">
              <w:rPr>
                <w:rFonts w:ascii="Times New Roman" w:hAnsi="Times New Roman"/>
                <w:b/>
                <w:sz w:val="22"/>
                <w:szCs w:val="22"/>
                <w:lang w:eastAsia="bg-BG"/>
              </w:rPr>
              <w:t>4</w:t>
            </w:r>
            <w:r w:rsidRPr="004C6544">
              <w:rPr>
                <w:rFonts w:ascii="Times New Roman" w:hAnsi="Times New Roman"/>
                <w:b/>
                <w:sz w:val="22"/>
                <w:szCs w:val="22"/>
                <w:lang w:eastAsia="bg-BG"/>
              </w:rPr>
              <w:t>0 точки)</w:t>
            </w:r>
          </w:p>
        </w:tc>
        <w:tc>
          <w:tcPr>
            <w:tcW w:w="3402" w:type="dxa"/>
            <w:vAlign w:val="center"/>
          </w:tcPr>
          <w:p w:rsidR="00885177" w:rsidRPr="00CB5354" w:rsidRDefault="00885177" w:rsidP="0050769E">
            <w:pPr>
              <w:autoSpaceDE w:val="0"/>
              <w:autoSpaceDN w:val="0"/>
              <w:adjustRightInd w:val="0"/>
              <w:rPr>
                <w:rFonts w:ascii="Times New Roman" w:hAnsi="Times New Roman"/>
                <w:bCs/>
                <w:sz w:val="22"/>
                <w:szCs w:val="22"/>
              </w:rPr>
            </w:pPr>
            <w:r w:rsidRPr="00CB5354">
              <w:rPr>
                <w:rFonts w:ascii="Times New Roman" w:hAnsi="Times New Roman"/>
                <w:iCs/>
                <w:sz w:val="22"/>
                <w:szCs w:val="22"/>
                <w:lang w:eastAsia="bg-BG"/>
              </w:rPr>
              <w:t xml:space="preserve">над 60 месеца </w:t>
            </w:r>
          </w:p>
        </w:tc>
        <w:tc>
          <w:tcPr>
            <w:tcW w:w="2268" w:type="dxa"/>
          </w:tcPr>
          <w:p w:rsidR="00885177" w:rsidRPr="004C6544" w:rsidRDefault="000225E6" w:rsidP="009A3510">
            <w:pPr>
              <w:autoSpaceDE w:val="0"/>
              <w:autoSpaceDN w:val="0"/>
              <w:adjustRightInd w:val="0"/>
              <w:jc w:val="center"/>
              <w:rPr>
                <w:rFonts w:ascii="Times New Roman" w:hAnsi="Times New Roman"/>
                <w:bCs/>
                <w:sz w:val="22"/>
                <w:szCs w:val="22"/>
                <w:lang w:eastAsia="bg-BG"/>
              </w:rPr>
            </w:pPr>
            <w:r>
              <w:rPr>
                <w:rFonts w:ascii="Times New Roman" w:hAnsi="Times New Roman"/>
                <w:bCs/>
                <w:sz w:val="22"/>
                <w:szCs w:val="22"/>
                <w:lang w:eastAsia="bg-BG"/>
              </w:rPr>
              <w:t>4</w:t>
            </w:r>
            <w:r w:rsidR="00885177" w:rsidRPr="004C6544">
              <w:rPr>
                <w:rFonts w:ascii="Times New Roman" w:hAnsi="Times New Roman"/>
                <w:bCs/>
                <w:sz w:val="22"/>
                <w:szCs w:val="22"/>
                <w:lang w:eastAsia="bg-BG"/>
              </w:rPr>
              <w:t>0,00 точки</w:t>
            </w:r>
          </w:p>
          <w:p w:rsidR="004C3D21" w:rsidRPr="004C6544" w:rsidRDefault="004C3D21" w:rsidP="004C3D21">
            <w:pPr>
              <w:pStyle w:val="Default"/>
              <w:jc w:val="center"/>
              <w:rPr>
                <w:sz w:val="23"/>
                <w:szCs w:val="23"/>
              </w:rPr>
            </w:pPr>
            <w:r w:rsidRPr="004C6544">
              <w:rPr>
                <w:sz w:val="23"/>
                <w:szCs w:val="23"/>
              </w:rPr>
              <w:t xml:space="preserve">(цифров израз) </w:t>
            </w:r>
          </w:p>
          <w:p w:rsidR="004C3D21" w:rsidRPr="004C6544" w:rsidRDefault="004C3D21" w:rsidP="009A3510">
            <w:pPr>
              <w:autoSpaceDE w:val="0"/>
              <w:autoSpaceDN w:val="0"/>
              <w:adjustRightInd w:val="0"/>
              <w:jc w:val="center"/>
              <w:rPr>
                <w:rFonts w:ascii="Times New Roman" w:hAnsi="Times New Roman"/>
                <w:bCs/>
                <w:sz w:val="22"/>
                <w:szCs w:val="22"/>
              </w:rPr>
            </w:pPr>
          </w:p>
        </w:tc>
      </w:tr>
      <w:tr w:rsidR="00885177" w:rsidRPr="009A3510" w:rsidTr="0050769E">
        <w:tc>
          <w:tcPr>
            <w:tcW w:w="4503" w:type="dxa"/>
            <w:vMerge/>
          </w:tcPr>
          <w:p w:rsidR="00885177" w:rsidRPr="004C6544" w:rsidRDefault="00885177" w:rsidP="00035C87">
            <w:pPr>
              <w:autoSpaceDE w:val="0"/>
              <w:autoSpaceDN w:val="0"/>
              <w:adjustRightInd w:val="0"/>
              <w:rPr>
                <w:rFonts w:ascii="Times New Roman" w:hAnsi="Times New Roman"/>
                <w:sz w:val="22"/>
                <w:szCs w:val="22"/>
              </w:rPr>
            </w:pPr>
          </w:p>
        </w:tc>
        <w:tc>
          <w:tcPr>
            <w:tcW w:w="3402" w:type="dxa"/>
            <w:vAlign w:val="center"/>
          </w:tcPr>
          <w:p w:rsidR="00885177" w:rsidRPr="00CB5354" w:rsidRDefault="00885177" w:rsidP="0050769E">
            <w:pPr>
              <w:rPr>
                <w:rFonts w:ascii="Times New Roman" w:hAnsi="Times New Roman"/>
                <w:sz w:val="22"/>
                <w:szCs w:val="22"/>
              </w:rPr>
            </w:pPr>
            <w:r w:rsidRPr="00CB5354">
              <w:rPr>
                <w:rFonts w:ascii="Times New Roman" w:hAnsi="Times New Roman"/>
                <w:iCs/>
                <w:sz w:val="22"/>
                <w:szCs w:val="22"/>
                <w:lang w:eastAsia="bg-BG"/>
              </w:rPr>
              <w:t>60 месеца</w:t>
            </w:r>
          </w:p>
        </w:tc>
        <w:tc>
          <w:tcPr>
            <w:tcW w:w="2268" w:type="dxa"/>
          </w:tcPr>
          <w:p w:rsidR="00885177" w:rsidRPr="004C6544" w:rsidRDefault="000225E6" w:rsidP="009A3510">
            <w:pPr>
              <w:jc w:val="center"/>
              <w:rPr>
                <w:rFonts w:ascii="Times New Roman" w:hAnsi="Times New Roman"/>
                <w:bCs/>
                <w:sz w:val="22"/>
                <w:szCs w:val="22"/>
                <w:lang w:eastAsia="bg-BG"/>
              </w:rPr>
            </w:pPr>
            <w:r>
              <w:rPr>
                <w:rFonts w:ascii="Times New Roman" w:hAnsi="Times New Roman"/>
                <w:bCs/>
                <w:sz w:val="22"/>
                <w:szCs w:val="22"/>
                <w:lang w:val="en-US" w:eastAsia="bg-BG"/>
              </w:rPr>
              <w:t>2</w:t>
            </w:r>
            <w:r w:rsidR="00D928E0" w:rsidRPr="004C6544">
              <w:rPr>
                <w:rFonts w:ascii="Times New Roman" w:hAnsi="Times New Roman"/>
                <w:bCs/>
                <w:sz w:val="22"/>
                <w:szCs w:val="22"/>
                <w:lang w:eastAsia="bg-BG"/>
              </w:rPr>
              <w:t>0</w:t>
            </w:r>
            <w:r w:rsidR="00885177" w:rsidRPr="004C6544">
              <w:rPr>
                <w:rFonts w:ascii="Times New Roman" w:hAnsi="Times New Roman"/>
                <w:bCs/>
                <w:sz w:val="22"/>
                <w:szCs w:val="22"/>
                <w:lang w:eastAsia="bg-BG"/>
              </w:rPr>
              <w:t>,00 точки</w:t>
            </w:r>
          </w:p>
          <w:p w:rsidR="004C3D21" w:rsidRPr="004C6544" w:rsidRDefault="004C3D21" w:rsidP="004C3D21">
            <w:pPr>
              <w:pStyle w:val="Default"/>
              <w:jc w:val="center"/>
              <w:rPr>
                <w:sz w:val="23"/>
                <w:szCs w:val="23"/>
              </w:rPr>
            </w:pPr>
            <w:r w:rsidRPr="004C6544">
              <w:rPr>
                <w:sz w:val="23"/>
                <w:szCs w:val="23"/>
              </w:rPr>
              <w:t xml:space="preserve">(цифров израз) </w:t>
            </w:r>
          </w:p>
          <w:p w:rsidR="004C3D21" w:rsidRPr="004C6544" w:rsidRDefault="004C3D21" w:rsidP="009A3510">
            <w:pPr>
              <w:jc w:val="center"/>
              <w:rPr>
                <w:rFonts w:ascii="Times New Roman" w:hAnsi="Times New Roman"/>
                <w:sz w:val="22"/>
                <w:szCs w:val="22"/>
              </w:rPr>
            </w:pPr>
          </w:p>
        </w:tc>
      </w:tr>
      <w:tr w:rsidR="00885177" w:rsidRPr="009A3510" w:rsidTr="0050769E">
        <w:tc>
          <w:tcPr>
            <w:tcW w:w="4503" w:type="dxa"/>
            <w:vMerge/>
          </w:tcPr>
          <w:p w:rsidR="00885177" w:rsidRPr="004C6544" w:rsidRDefault="00885177" w:rsidP="00035C87">
            <w:pPr>
              <w:autoSpaceDE w:val="0"/>
              <w:autoSpaceDN w:val="0"/>
              <w:adjustRightInd w:val="0"/>
              <w:rPr>
                <w:rFonts w:ascii="Times New Roman" w:hAnsi="Times New Roman"/>
                <w:sz w:val="22"/>
                <w:szCs w:val="22"/>
              </w:rPr>
            </w:pPr>
          </w:p>
        </w:tc>
        <w:tc>
          <w:tcPr>
            <w:tcW w:w="3402" w:type="dxa"/>
            <w:vAlign w:val="center"/>
          </w:tcPr>
          <w:p w:rsidR="00885177" w:rsidRPr="00CB5354" w:rsidRDefault="00885177" w:rsidP="0050769E">
            <w:pPr>
              <w:autoSpaceDE w:val="0"/>
              <w:autoSpaceDN w:val="0"/>
              <w:adjustRightInd w:val="0"/>
              <w:rPr>
                <w:rFonts w:ascii="Times New Roman" w:hAnsi="Times New Roman"/>
                <w:bCs/>
                <w:sz w:val="22"/>
                <w:szCs w:val="22"/>
              </w:rPr>
            </w:pPr>
            <w:r w:rsidRPr="00CB5354">
              <w:rPr>
                <w:rFonts w:ascii="Times New Roman" w:hAnsi="Times New Roman"/>
                <w:iCs/>
                <w:sz w:val="22"/>
                <w:szCs w:val="22"/>
                <w:lang w:eastAsia="bg-BG"/>
              </w:rPr>
              <w:t xml:space="preserve">под 60 месеца </w:t>
            </w:r>
          </w:p>
        </w:tc>
        <w:tc>
          <w:tcPr>
            <w:tcW w:w="2268" w:type="dxa"/>
          </w:tcPr>
          <w:p w:rsidR="00885177" w:rsidRPr="004C6544" w:rsidRDefault="000225E6" w:rsidP="009A3510">
            <w:pPr>
              <w:autoSpaceDE w:val="0"/>
              <w:autoSpaceDN w:val="0"/>
              <w:adjustRightInd w:val="0"/>
              <w:jc w:val="center"/>
              <w:rPr>
                <w:rFonts w:ascii="Times New Roman" w:hAnsi="Times New Roman"/>
                <w:bCs/>
                <w:sz w:val="22"/>
                <w:szCs w:val="22"/>
                <w:lang w:eastAsia="bg-BG"/>
              </w:rPr>
            </w:pPr>
            <w:r>
              <w:rPr>
                <w:rFonts w:ascii="Times New Roman" w:hAnsi="Times New Roman"/>
                <w:bCs/>
                <w:sz w:val="22"/>
                <w:szCs w:val="22"/>
                <w:lang w:val="en-US" w:eastAsia="bg-BG"/>
              </w:rPr>
              <w:t>10</w:t>
            </w:r>
            <w:r w:rsidR="00885177" w:rsidRPr="004C6544">
              <w:rPr>
                <w:rFonts w:ascii="Times New Roman" w:hAnsi="Times New Roman"/>
                <w:bCs/>
                <w:sz w:val="22"/>
                <w:szCs w:val="22"/>
                <w:lang w:eastAsia="bg-BG"/>
              </w:rPr>
              <w:t>,00 точки</w:t>
            </w:r>
          </w:p>
          <w:p w:rsidR="004C3D21" w:rsidRPr="004C6544" w:rsidRDefault="004C3D21" w:rsidP="004C3D21">
            <w:pPr>
              <w:pStyle w:val="Default"/>
              <w:jc w:val="center"/>
              <w:rPr>
                <w:sz w:val="23"/>
                <w:szCs w:val="23"/>
              </w:rPr>
            </w:pPr>
            <w:r w:rsidRPr="004C6544">
              <w:rPr>
                <w:sz w:val="23"/>
                <w:szCs w:val="23"/>
              </w:rPr>
              <w:t xml:space="preserve">(цифров израз) </w:t>
            </w:r>
          </w:p>
          <w:p w:rsidR="004C3D21" w:rsidRPr="004C6544" w:rsidRDefault="004C3D21" w:rsidP="009A3510">
            <w:pPr>
              <w:autoSpaceDE w:val="0"/>
              <w:autoSpaceDN w:val="0"/>
              <w:adjustRightInd w:val="0"/>
              <w:jc w:val="center"/>
              <w:rPr>
                <w:rFonts w:ascii="Times New Roman" w:hAnsi="Times New Roman"/>
                <w:bCs/>
                <w:sz w:val="22"/>
                <w:szCs w:val="22"/>
              </w:rPr>
            </w:pPr>
          </w:p>
        </w:tc>
      </w:tr>
      <w:tr w:rsidR="00AE16C3" w:rsidRPr="009A3510" w:rsidTr="00CC3520">
        <w:tc>
          <w:tcPr>
            <w:tcW w:w="4503" w:type="dxa"/>
          </w:tcPr>
          <w:p w:rsidR="00AE16C3" w:rsidRPr="009A3510" w:rsidRDefault="00AE16C3" w:rsidP="0061544F">
            <w:pPr>
              <w:autoSpaceDE w:val="0"/>
              <w:autoSpaceDN w:val="0"/>
              <w:adjustRightInd w:val="0"/>
              <w:rPr>
                <w:rFonts w:ascii="Times New Roman" w:hAnsi="Times New Roman"/>
                <w:b/>
                <w:sz w:val="22"/>
                <w:szCs w:val="22"/>
              </w:rPr>
            </w:pPr>
            <w:r w:rsidRPr="009A3510">
              <w:rPr>
                <w:rFonts w:ascii="Times New Roman" w:hAnsi="Times New Roman"/>
                <w:b/>
                <w:bCs/>
                <w:sz w:val="22"/>
                <w:szCs w:val="22"/>
              </w:rPr>
              <w:t>Т</w:t>
            </w:r>
            <w:r w:rsidR="009273D9">
              <w:rPr>
                <w:rFonts w:ascii="Times New Roman" w:hAnsi="Times New Roman"/>
                <w:b/>
                <w:bCs/>
                <w:sz w:val="22"/>
                <w:szCs w:val="22"/>
              </w:rPr>
              <w:t xml:space="preserve"> </w:t>
            </w:r>
            <w:r>
              <w:rPr>
                <w:rFonts w:ascii="Times New Roman" w:hAnsi="Times New Roman"/>
                <w:b/>
                <w:bCs/>
                <w:sz w:val="22"/>
                <w:szCs w:val="22"/>
              </w:rPr>
              <w:t>2</w:t>
            </w:r>
            <w:r w:rsidRPr="009A3510">
              <w:rPr>
                <w:rFonts w:ascii="Times New Roman" w:hAnsi="Times New Roman"/>
                <w:b/>
                <w:bCs/>
                <w:sz w:val="22"/>
                <w:szCs w:val="22"/>
              </w:rPr>
              <w:t>.</w:t>
            </w:r>
            <w:r w:rsidR="006B39CD">
              <w:rPr>
                <w:rFonts w:ascii="Times New Roman" w:hAnsi="Times New Roman"/>
                <w:b/>
                <w:bCs/>
                <w:sz w:val="22"/>
                <w:szCs w:val="22"/>
              </w:rPr>
              <w:t xml:space="preserve"> </w:t>
            </w:r>
            <w:r w:rsidRPr="009A3510">
              <w:rPr>
                <w:rFonts w:ascii="Times New Roman" w:hAnsi="Times New Roman"/>
                <w:b/>
                <w:bCs/>
                <w:sz w:val="22"/>
                <w:szCs w:val="22"/>
              </w:rPr>
              <w:t>Сервизно обслужване  (максимален брой 40 точки) в т.ч.:</w:t>
            </w:r>
          </w:p>
        </w:tc>
        <w:tc>
          <w:tcPr>
            <w:tcW w:w="5670" w:type="dxa"/>
            <w:gridSpan w:val="2"/>
          </w:tcPr>
          <w:p w:rsidR="00AE16C3" w:rsidRPr="009A3510" w:rsidRDefault="00AE16C3" w:rsidP="009A3510">
            <w:pPr>
              <w:autoSpaceDE w:val="0"/>
              <w:autoSpaceDN w:val="0"/>
              <w:adjustRightInd w:val="0"/>
              <w:jc w:val="center"/>
              <w:rPr>
                <w:rFonts w:ascii="Times New Roman" w:hAnsi="Times New Roman"/>
                <w:iCs/>
                <w:sz w:val="22"/>
                <w:szCs w:val="22"/>
                <w:lang w:eastAsia="bg-BG"/>
              </w:rPr>
            </w:pPr>
          </w:p>
        </w:tc>
      </w:tr>
      <w:tr w:rsidR="00885177" w:rsidRPr="009A3510" w:rsidTr="00B61292">
        <w:tc>
          <w:tcPr>
            <w:tcW w:w="4503" w:type="dxa"/>
            <w:vMerge w:val="restart"/>
            <w:vAlign w:val="center"/>
          </w:tcPr>
          <w:p w:rsidR="007D54C0" w:rsidRPr="00AE16C3" w:rsidRDefault="0061544F" w:rsidP="00B61292">
            <w:pPr>
              <w:autoSpaceDE w:val="0"/>
              <w:autoSpaceDN w:val="0"/>
              <w:adjustRightInd w:val="0"/>
              <w:rPr>
                <w:rFonts w:ascii="Times New Roman" w:hAnsi="Times New Roman"/>
                <w:b/>
                <w:bCs/>
                <w:sz w:val="22"/>
                <w:szCs w:val="22"/>
              </w:rPr>
            </w:pPr>
            <w:r w:rsidRPr="00AE16C3">
              <w:rPr>
                <w:rFonts w:ascii="Times New Roman" w:hAnsi="Times New Roman"/>
                <w:b/>
                <w:bCs/>
                <w:sz w:val="22"/>
                <w:szCs w:val="22"/>
              </w:rPr>
              <w:t>Т 2</w:t>
            </w:r>
            <w:r w:rsidR="00885177" w:rsidRPr="00AE16C3">
              <w:rPr>
                <w:rFonts w:ascii="Times New Roman" w:hAnsi="Times New Roman"/>
                <w:b/>
                <w:bCs/>
                <w:sz w:val="22"/>
                <w:szCs w:val="22"/>
              </w:rPr>
              <w:t xml:space="preserve">.1 </w:t>
            </w:r>
            <w:r w:rsidR="007D54C0" w:rsidRPr="00AE16C3">
              <w:rPr>
                <w:rFonts w:ascii="Times New Roman" w:hAnsi="Times New Roman"/>
                <w:b/>
                <w:bCs/>
                <w:sz w:val="22"/>
                <w:szCs w:val="22"/>
              </w:rPr>
              <w:t>Време за реакция при повреда с</w:t>
            </w:r>
          </w:p>
          <w:p w:rsidR="00885177" w:rsidRPr="00AE16C3" w:rsidRDefault="007D54C0" w:rsidP="00B61292">
            <w:pPr>
              <w:autoSpaceDE w:val="0"/>
              <w:autoSpaceDN w:val="0"/>
              <w:adjustRightInd w:val="0"/>
              <w:rPr>
                <w:rFonts w:ascii="Times New Roman" w:hAnsi="Times New Roman"/>
                <w:b/>
                <w:sz w:val="22"/>
                <w:szCs w:val="22"/>
              </w:rPr>
            </w:pPr>
            <w:r w:rsidRPr="00AE16C3">
              <w:rPr>
                <w:rFonts w:ascii="Times New Roman" w:hAnsi="Times New Roman"/>
                <w:b/>
                <w:bCs/>
                <w:sz w:val="22"/>
                <w:szCs w:val="22"/>
              </w:rPr>
              <w:t>посещение на техник</w:t>
            </w:r>
            <w:r w:rsidRPr="00AE16C3">
              <w:rPr>
                <w:rFonts w:ascii="Times New Roman" w:hAnsi="Times New Roman"/>
                <w:b/>
                <w:bCs/>
                <w:sz w:val="22"/>
                <w:szCs w:val="22"/>
                <w:lang w:eastAsia="bg-BG"/>
              </w:rPr>
              <w:t xml:space="preserve"> </w:t>
            </w:r>
            <w:r w:rsidR="00885177" w:rsidRPr="00AE16C3">
              <w:rPr>
                <w:rFonts w:ascii="Times New Roman" w:hAnsi="Times New Roman"/>
                <w:b/>
                <w:sz w:val="22"/>
                <w:szCs w:val="22"/>
                <w:lang w:eastAsia="bg-BG"/>
              </w:rPr>
              <w:t>(максимален брой 20 точки)</w:t>
            </w:r>
          </w:p>
        </w:tc>
        <w:tc>
          <w:tcPr>
            <w:tcW w:w="3402" w:type="dxa"/>
            <w:vAlign w:val="center"/>
          </w:tcPr>
          <w:p w:rsidR="00885177" w:rsidRPr="00AE16C3" w:rsidRDefault="00885177" w:rsidP="00B61292">
            <w:pPr>
              <w:autoSpaceDE w:val="0"/>
              <w:autoSpaceDN w:val="0"/>
              <w:adjustRightInd w:val="0"/>
              <w:spacing w:line="360" w:lineRule="auto"/>
              <w:rPr>
                <w:rFonts w:ascii="Times New Roman" w:hAnsi="Times New Roman"/>
                <w:sz w:val="22"/>
                <w:szCs w:val="22"/>
                <w:lang w:val="en"/>
              </w:rPr>
            </w:pPr>
            <w:r w:rsidRPr="00AE16C3">
              <w:rPr>
                <w:rFonts w:ascii="Times New Roman" w:hAnsi="Times New Roman"/>
                <w:bCs/>
                <w:sz w:val="22"/>
                <w:szCs w:val="22"/>
              </w:rPr>
              <w:t xml:space="preserve">до </w:t>
            </w:r>
            <w:r w:rsidR="000B1549">
              <w:rPr>
                <w:rFonts w:ascii="Times New Roman" w:hAnsi="Times New Roman"/>
                <w:bCs/>
                <w:sz w:val="22"/>
                <w:szCs w:val="22"/>
              </w:rPr>
              <w:t>4</w:t>
            </w:r>
            <w:r w:rsidRPr="00AE16C3">
              <w:rPr>
                <w:rFonts w:ascii="Times New Roman" w:hAnsi="Times New Roman"/>
                <w:bCs/>
                <w:sz w:val="22"/>
                <w:szCs w:val="22"/>
              </w:rPr>
              <w:t xml:space="preserve"> часа</w:t>
            </w:r>
          </w:p>
        </w:tc>
        <w:tc>
          <w:tcPr>
            <w:tcW w:w="2268" w:type="dxa"/>
          </w:tcPr>
          <w:p w:rsidR="00885177" w:rsidRPr="00AE16C3" w:rsidRDefault="00885177" w:rsidP="009A3510">
            <w:pPr>
              <w:autoSpaceDE w:val="0"/>
              <w:autoSpaceDN w:val="0"/>
              <w:adjustRightInd w:val="0"/>
              <w:jc w:val="center"/>
              <w:rPr>
                <w:rFonts w:ascii="Times New Roman" w:hAnsi="Times New Roman"/>
                <w:bCs/>
                <w:sz w:val="22"/>
                <w:szCs w:val="22"/>
                <w:lang w:eastAsia="bg-BG"/>
              </w:rPr>
            </w:pPr>
            <w:r w:rsidRPr="00AE16C3">
              <w:rPr>
                <w:rFonts w:ascii="Times New Roman" w:hAnsi="Times New Roman"/>
                <w:iCs/>
                <w:sz w:val="22"/>
                <w:szCs w:val="22"/>
                <w:lang w:eastAsia="bg-BG"/>
              </w:rPr>
              <w:t>20,00</w:t>
            </w:r>
            <w:r w:rsidR="00730366" w:rsidRPr="00AE16C3">
              <w:rPr>
                <w:rFonts w:ascii="Times New Roman" w:hAnsi="Times New Roman"/>
                <w:iCs/>
                <w:sz w:val="22"/>
                <w:szCs w:val="22"/>
                <w:lang w:eastAsia="bg-BG"/>
              </w:rPr>
              <w:t xml:space="preserve"> </w:t>
            </w:r>
            <w:r w:rsidR="00730366" w:rsidRPr="00AE16C3">
              <w:rPr>
                <w:rFonts w:ascii="Times New Roman" w:hAnsi="Times New Roman"/>
                <w:bCs/>
                <w:sz w:val="22"/>
                <w:szCs w:val="22"/>
                <w:lang w:eastAsia="bg-BG"/>
              </w:rPr>
              <w:t>точки</w:t>
            </w:r>
          </w:p>
          <w:p w:rsidR="004C3D21" w:rsidRPr="00AE16C3" w:rsidRDefault="004C3D21" w:rsidP="004C3D21">
            <w:pPr>
              <w:pStyle w:val="Default"/>
              <w:jc w:val="center"/>
              <w:rPr>
                <w:sz w:val="23"/>
                <w:szCs w:val="23"/>
              </w:rPr>
            </w:pPr>
            <w:r w:rsidRPr="00AE16C3">
              <w:rPr>
                <w:sz w:val="23"/>
                <w:szCs w:val="23"/>
              </w:rPr>
              <w:t xml:space="preserve">(цифров израз) </w:t>
            </w:r>
          </w:p>
          <w:p w:rsidR="004C3D21" w:rsidRPr="00AE16C3" w:rsidRDefault="004C3D21" w:rsidP="009A3510">
            <w:pPr>
              <w:autoSpaceDE w:val="0"/>
              <w:autoSpaceDN w:val="0"/>
              <w:adjustRightInd w:val="0"/>
              <w:jc w:val="center"/>
              <w:rPr>
                <w:rFonts w:ascii="Times New Roman" w:hAnsi="Times New Roman"/>
                <w:iCs/>
                <w:sz w:val="22"/>
                <w:szCs w:val="22"/>
                <w:lang w:eastAsia="bg-BG"/>
              </w:rPr>
            </w:pPr>
          </w:p>
        </w:tc>
      </w:tr>
      <w:tr w:rsidR="00885177" w:rsidRPr="009A3510" w:rsidTr="00B61292">
        <w:tc>
          <w:tcPr>
            <w:tcW w:w="4503" w:type="dxa"/>
            <w:vMerge/>
            <w:vAlign w:val="center"/>
          </w:tcPr>
          <w:p w:rsidR="00885177" w:rsidRPr="00AE16C3" w:rsidRDefault="00885177" w:rsidP="00B61292">
            <w:pPr>
              <w:autoSpaceDE w:val="0"/>
              <w:autoSpaceDN w:val="0"/>
              <w:adjustRightInd w:val="0"/>
              <w:rPr>
                <w:rFonts w:ascii="Times New Roman" w:hAnsi="Times New Roman"/>
                <w:sz w:val="22"/>
                <w:szCs w:val="22"/>
              </w:rPr>
            </w:pPr>
          </w:p>
        </w:tc>
        <w:tc>
          <w:tcPr>
            <w:tcW w:w="3402" w:type="dxa"/>
            <w:vAlign w:val="center"/>
          </w:tcPr>
          <w:p w:rsidR="00885177" w:rsidRPr="00AE16C3" w:rsidRDefault="00885177" w:rsidP="00B61292">
            <w:pPr>
              <w:autoSpaceDE w:val="0"/>
              <w:autoSpaceDN w:val="0"/>
              <w:adjustRightInd w:val="0"/>
              <w:spacing w:line="360" w:lineRule="auto"/>
              <w:rPr>
                <w:rFonts w:ascii="Times New Roman" w:hAnsi="Times New Roman"/>
                <w:sz w:val="22"/>
                <w:szCs w:val="22"/>
                <w:lang w:val="en"/>
              </w:rPr>
            </w:pPr>
            <w:r w:rsidRPr="00AE16C3">
              <w:rPr>
                <w:rFonts w:ascii="Times New Roman" w:hAnsi="Times New Roman"/>
                <w:bCs/>
                <w:sz w:val="22"/>
                <w:szCs w:val="22"/>
              </w:rPr>
              <w:t xml:space="preserve">над </w:t>
            </w:r>
            <w:r w:rsidR="000B1549">
              <w:rPr>
                <w:rFonts w:ascii="Times New Roman" w:hAnsi="Times New Roman"/>
                <w:bCs/>
                <w:sz w:val="22"/>
                <w:szCs w:val="22"/>
              </w:rPr>
              <w:t>4</w:t>
            </w:r>
            <w:r w:rsidRPr="00AE16C3">
              <w:rPr>
                <w:rFonts w:ascii="Times New Roman" w:hAnsi="Times New Roman"/>
                <w:bCs/>
                <w:sz w:val="22"/>
                <w:szCs w:val="22"/>
              </w:rPr>
              <w:t xml:space="preserve"> до 8 часа</w:t>
            </w:r>
          </w:p>
        </w:tc>
        <w:tc>
          <w:tcPr>
            <w:tcW w:w="2268" w:type="dxa"/>
          </w:tcPr>
          <w:p w:rsidR="00885177" w:rsidRPr="00AE16C3" w:rsidRDefault="00885177" w:rsidP="009A3510">
            <w:pPr>
              <w:autoSpaceDE w:val="0"/>
              <w:autoSpaceDN w:val="0"/>
              <w:adjustRightInd w:val="0"/>
              <w:jc w:val="center"/>
              <w:rPr>
                <w:rFonts w:ascii="Times New Roman" w:hAnsi="Times New Roman"/>
                <w:bCs/>
                <w:sz w:val="22"/>
                <w:szCs w:val="22"/>
                <w:lang w:eastAsia="bg-BG"/>
              </w:rPr>
            </w:pPr>
            <w:r w:rsidRPr="00AE16C3">
              <w:rPr>
                <w:rFonts w:ascii="Times New Roman" w:hAnsi="Times New Roman"/>
                <w:iCs/>
                <w:sz w:val="22"/>
                <w:szCs w:val="22"/>
                <w:lang w:eastAsia="bg-BG"/>
              </w:rPr>
              <w:t>15,00</w:t>
            </w:r>
            <w:r w:rsidR="00730366" w:rsidRPr="00AE16C3">
              <w:rPr>
                <w:rFonts w:ascii="Times New Roman" w:hAnsi="Times New Roman"/>
                <w:iCs/>
                <w:sz w:val="22"/>
                <w:szCs w:val="22"/>
                <w:lang w:eastAsia="bg-BG"/>
              </w:rPr>
              <w:t xml:space="preserve"> </w:t>
            </w:r>
            <w:r w:rsidR="00730366" w:rsidRPr="00AE16C3">
              <w:rPr>
                <w:rFonts w:ascii="Times New Roman" w:hAnsi="Times New Roman"/>
                <w:bCs/>
                <w:sz w:val="22"/>
                <w:szCs w:val="22"/>
                <w:lang w:eastAsia="bg-BG"/>
              </w:rPr>
              <w:t>точки</w:t>
            </w:r>
          </w:p>
          <w:p w:rsidR="004C3D21" w:rsidRPr="00AE16C3" w:rsidRDefault="004C3D21" w:rsidP="004C3D21">
            <w:pPr>
              <w:pStyle w:val="Default"/>
              <w:jc w:val="center"/>
              <w:rPr>
                <w:sz w:val="23"/>
                <w:szCs w:val="23"/>
              </w:rPr>
            </w:pPr>
            <w:r w:rsidRPr="00AE16C3">
              <w:rPr>
                <w:sz w:val="23"/>
                <w:szCs w:val="23"/>
              </w:rPr>
              <w:t xml:space="preserve">(цифров израз) </w:t>
            </w:r>
          </w:p>
          <w:p w:rsidR="004C3D21" w:rsidRPr="00AE16C3" w:rsidRDefault="004C3D21" w:rsidP="009A3510">
            <w:pPr>
              <w:autoSpaceDE w:val="0"/>
              <w:autoSpaceDN w:val="0"/>
              <w:adjustRightInd w:val="0"/>
              <w:jc w:val="center"/>
              <w:rPr>
                <w:rFonts w:ascii="Times New Roman" w:hAnsi="Times New Roman"/>
                <w:iCs/>
                <w:sz w:val="22"/>
                <w:szCs w:val="22"/>
                <w:lang w:eastAsia="bg-BG"/>
              </w:rPr>
            </w:pPr>
          </w:p>
        </w:tc>
      </w:tr>
      <w:tr w:rsidR="00885177" w:rsidRPr="009A3510" w:rsidTr="00B61292">
        <w:tc>
          <w:tcPr>
            <w:tcW w:w="4503" w:type="dxa"/>
            <w:vMerge/>
            <w:vAlign w:val="center"/>
          </w:tcPr>
          <w:p w:rsidR="00885177" w:rsidRPr="00AE16C3" w:rsidRDefault="00885177" w:rsidP="00B61292">
            <w:pPr>
              <w:autoSpaceDE w:val="0"/>
              <w:autoSpaceDN w:val="0"/>
              <w:adjustRightInd w:val="0"/>
              <w:rPr>
                <w:rFonts w:ascii="Times New Roman" w:hAnsi="Times New Roman"/>
                <w:sz w:val="22"/>
                <w:szCs w:val="22"/>
              </w:rPr>
            </w:pPr>
          </w:p>
        </w:tc>
        <w:tc>
          <w:tcPr>
            <w:tcW w:w="3402" w:type="dxa"/>
            <w:vAlign w:val="center"/>
          </w:tcPr>
          <w:p w:rsidR="00885177" w:rsidRPr="00AE16C3" w:rsidRDefault="00885177" w:rsidP="00B61292">
            <w:pPr>
              <w:autoSpaceDE w:val="0"/>
              <w:autoSpaceDN w:val="0"/>
              <w:adjustRightInd w:val="0"/>
              <w:spacing w:line="360" w:lineRule="auto"/>
              <w:rPr>
                <w:rFonts w:ascii="Times New Roman" w:hAnsi="Times New Roman"/>
                <w:sz w:val="22"/>
                <w:szCs w:val="22"/>
                <w:lang w:val="en"/>
              </w:rPr>
            </w:pPr>
            <w:r w:rsidRPr="00AE16C3">
              <w:rPr>
                <w:rFonts w:ascii="Times New Roman" w:hAnsi="Times New Roman"/>
                <w:bCs/>
                <w:sz w:val="22"/>
                <w:szCs w:val="22"/>
              </w:rPr>
              <w:t>над 8 до 12 часа</w:t>
            </w:r>
          </w:p>
        </w:tc>
        <w:tc>
          <w:tcPr>
            <w:tcW w:w="2268" w:type="dxa"/>
          </w:tcPr>
          <w:p w:rsidR="00885177" w:rsidRPr="00AE16C3" w:rsidRDefault="00885177" w:rsidP="009A3510">
            <w:pPr>
              <w:autoSpaceDE w:val="0"/>
              <w:autoSpaceDN w:val="0"/>
              <w:adjustRightInd w:val="0"/>
              <w:jc w:val="center"/>
              <w:rPr>
                <w:rFonts w:ascii="Times New Roman" w:hAnsi="Times New Roman"/>
                <w:bCs/>
                <w:sz w:val="22"/>
                <w:szCs w:val="22"/>
                <w:lang w:eastAsia="bg-BG"/>
              </w:rPr>
            </w:pPr>
            <w:r w:rsidRPr="00AE16C3">
              <w:rPr>
                <w:rFonts w:ascii="Times New Roman" w:hAnsi="Times New Roman"/>
                <w:iCs/>
                <w:sz w:val="22"/>
                <w:szCs w:val="22"/>
                <w:lang w:eastAsia="bg-BG"/>
              </w:rPr>
              <w:t>10,00</w:t>
            </w:r>
            <w:r w:rsidR="00730366" w:rsidRPr="00AE16C3">
              <w:rPr>
                <w:rFonts w:ascii="Times New Roman" w:hAnsi="Times New Roman"/>
                <w:iCs/>
                <w:sz w:val="22"/>
                <w:szCs w:val="22"/>
                <w:lang w:eastAsia="bg-BG"/>
              </w:rPr>
              <w:t xml:space="preserve"> </w:t>
            </w:r>
            <w:r w:rsidR="00730366" w:rsidRPr="00AE16C3">
              <w:rPr>
                <w:rFonts w:ascii="Times New Roman" w:hAnsi="Times New Roman"/>
                <w:bCs/>
                <w:sz w:val="22"/>
                <w:szCs w:val="22"/>
                <w:lang w:eastAsia="bg-BG"/>
              </w:rPr>
              <w:t>точки</w:t>
            </w:r>
          </w:p>
          <w:p w:rsidR="004C3D21" w:rsidRPr="00AE16C3" w:rsidRDefault="004C3D21" w:rsidP="004C3D21">
            <w:pPr>
              <w:pStyle w:val="Default"/>
              <w:jc w:val="center"/>
              <w:rPr>
                <w:sz w:val="23"/>
                <w:szCs w:val="23"/>
              </w:rPr>
            </w:pPr>
            <w:r w:rsidRPr="00AE16C3">
              <w:rPr>
                <w:sz w:val="23"/>
                <w:szCs w:val="23"/>
              </w:rPr>
              <w:t xml:space="preserve">(цифров израз) </w:t>
            </w:r>
          </w:p>
          <w:p w:rsidR="004C3D21" w:rsidRPr="00AE16C3" w:rsidRDefault="004C3D21" w:rsidP="009A3510">
            <w:pPr>
              <w:autoSpaceDE w:val="0"/>
              <w:autoSpaceDN w:val="0"/>
              <w:adjustRightInd w:val="0"/>
              <w:jc w:val="center"/>
              <w:rPr>
                <w:rFonts w:ascii="Times New Roman" w:hAnsi="Times New Roman"/>
                <w:iCs/>
                <w:sz w:val="22"/>
                <w:szCs w:val="22"/>
                <w:lang w:eastAsia="bg-BG"/>
              </w:rPr>
            </w:pPr>
          </w:p>
        </w:tc>
      </w:tr>
      <w:tr w:rsidR="00885177" w:rsidRPr="009A3510" w:rsidTr="00B61292">
        <w:tc>
          <w:tcPr>
            <w:tcW w:w="4503" w:type="dxa"/>
            <w:vMerge/>
            <w:vAlign w:val="center"/>
          </w:tcPr>
          <w:p w:rsidR="00885177" w:rsidRPr="007D54C0" w:rsidRDefault="00885177" w:rsidP="00B61292">
            <w:pPr>
              <w:autoSpaceDE w:val="0"/>
              <w:autoSpaceDN w:val="0"/>
              <w:adjustRightInd w:val="0"/>
              <w:rPr>
                <w:rFonts w:ascii="Times New Roman" w:hAnsi="Times New Roman"/>
                <w:bCs/>
                <w:sz w:val="22"/>
                <w:szCs w:val="22"/>
                <w:highlight w:val="yellow"/>
              </w:rPr>
            </w:pPr>
          </w:p>
        </w:tc>
        <w:tc>
          <w:tcPr>
            <w:tcW w:w="3402" w:type="dxa"/>
            <w:vAlign w:val="center"/>
          </w:tcPr>
          <w:p w:rsidR="00885177" w:rsidRPr="00AE16C3" w:rsidRDefault="00885177" w:rsidP="00B61292">
            <w:pPr>
              <w:autoSpaceDE w:val="0"/>
              <w:autoSpaceDN w:val="0"/>
              <w:adjustRightInd w:val="0"/>
              <w:spacing w:line="360" w:lineRule="auto"/>
              <w:rPr>
                <w:rFonts w:ascii="Times New Roman" w:hAnsi="Times New Roman"/>
                <w:sz w:val="22"/>
                <w:szCs w:val="22"/>
                <w:lang w:val="en"/>
              </w:rPr>
            </w:pPr>
            <w:r w:rsidRPr="00AE16C3">
              <w:rPr>
                <w:rFonts w:ascii="Times New Roman" w:hAnsi="Times New Roman"/>
                <w:bCs/>
                <w:sz w:val="22"/>
                <w:szCs w:val="22"/>
              </w:rPr>
              <w:t>над 12 до 24 часа</w:t>
            </w:r>
          </w:p>
        </w:tc>
        <w:tc>
          <w:tcPr>
            <w:tcW w:w="2268" w:type="dxa"/>
          </w:tcPr>
          <w:p w:rsidR="00885177" w:rsidRPr="00AE16C3" w:rsidRDefault="00885177" w:rsidP="009A3510">
            <w:pPr>
              <w:autoSpaceDE w:val="0"/>
              <w:autoSpaceDN w:val="0"/>
              <w:adjustRightInd w:val="0"/>
              <w:jc w:val="center"/>
              <w:rPr>
                <w:rFonts w:ascii="Times New Roman" w:hAnsi="Times New Roman"/>
                <w:bCs/>
                <w:sz w:val="22"/>
                <w:szCs w:val="22"/>
                <w:lang w:eastAsia="bg-BG"/>
              </w:rPr>
            </w:pPr>
            <w:r w:rsidRPr="00AE16C3">
              <w:rPr>
                <w:rFonts w:ascii="Times New Roman" w:hAnsi="Times New Roman"/>
                <w:iCs/>
                <w:sz w:val="22"/>
                <w:szCs w:val="22"/>
                <w:lang w:eastAsia="bg-BG"/>
              </w:rPr>
              <w:t>5,00</w:t>
            </w:r>
            <w:r w:rsidR="00730366" w:rsidRPr="00AE16C3">
              <w:rPr>
                <w:rFonts w:ascii="Times New Roman" w:hAnsi="Times New Roman"/>
                <w:iCs/>
                <w:sz w:val="22"/>
                <w:szCs w:val="22"/>
                <w:lang w:eastAsia="bg-BG"/>
              </w:rPr>
              <w:t xml:space="preserve"> </w:t>
            </w:r>
            <w:r w:rsidR="00730366" w:rsidRPr="00AE16C3">
              <w:rPr>
                <w:rFonts w:ascii="Times New Roman" w:hAnsi="Times New Roman"/>
                <w:bCs/>
                <w:sz w:val="22"/>
                <w:szCs w:val="22"/>
                <w:lang w:eastAsia="bg-BG"/>
              </w:rPr>
              <w:t>точки</w:t>
            </w:r>
          </w:p>
          <w:p w:rsidR="004C3D21" w:rsidRPr="00AE16C3" w:rsidRDefault="004C3D21" w:rsidP="004C3D21">
            <w:pPr>
              <w:pStyle w:val="Default"/>
              <w:jc w:val="center"/>
              <w:rPr>
                <w:sz w:val="23"/>
                <w:szCs w:val="23"/>
              </w:rPr>
            </w:pPr>
            <w:r w:rsidRPr="00AE16C3">
              <w:rPr>
                <w:sz w:val="23"/>
                <w:szCs w:val="23"/>
              </w:rPr>
              <w:t xml:space="preserve">(цифров израз) </w:t>
            </w:r>
          </w:p>
          <w:p w:rsidR="004C3D21" w:rsidRPr="00AE16C3" w:rsidRDefault="004C3D21" w:rsidP="009A3510">
            <w:pPr>
              <w:autoSpaceDE w:val="0"/>
              <w:autoSpaceDN w:val="0"/>
              <w:adjustRightInd w:val="0"/>
              <w:jc w:val="center"/>
              <w:rPr>
                <w:rFonts w:ascii="Times New Roman" w:hAnsi="Times New Roman"/>
                <w:iCs/>
                <w:sz w:val="22"/>
                <w:szCs w:val="22"/>
                <w:lang w:eastAsia="bg-BG"/>
              </w:rPr>
            </w:pPr>
          </w:p>
        </w:tc>
      </w:tr>
      <w:tr w:rsidR="00885177" w:rsidRPr="009A3510" w:rsidTr="00B61292">
        <w:tc>
          <w:tcPr>
            <w:tcW w:w="4503" w:type="dxa"/>
            <w:vMerge/>
            <w:vAlign w:val="center"/>
          </w:tcPr>
          <w:p w:rsidR="00885177" w:rsidRPr="007D54C0" w:rsidRDefault="00885177" w:rsidP="00B61292">
            <w:pPr>
              <w:autoSpaceDE w:val="0"/>
              <w:autoSpaceDN w:val="0"/>
              <w:adjustRightInd w:val="0"/>
              <w:rPr>
                <w:rFonts w:ascii="Times New Roman" w:hAnsi="Times New Roman"/>
                <w:bCs/>
                <w:sz w:val="22"/>
                <w:szCs w:val="22"/>
                <w:highlight w:val="yellow"/>
              </w:rPr>
            </w:pPr>
          </w:p>
        </w:tc>
        <w:tc>
          <w:tcPr>
            <w:tcW w:w="3402" w:type="dxa"/>
            <w:vAlign w:val="center"/>
          </w:tcPr>
          <w:p w:rsidR="00885177" w:rsidRPr="00AE16C3" w:rsidRDefault="00885177" w:rsidP="00B61292">
            <w:pPr>
              <w:autoSpaceDE w:val="0"/>
              <w:autoSpaceDN w:val="0"/>
              <w:adjustRightInd w:val="0"/>
              <w:spacing w:line="360" w:lineRule="auto"/>
              <w:rPr>
                <w:rFonts w:ascii="Times New Roman" w:hAnsi="Times New Roman"/>
                <w:sz w:val="22"/>
                <w:szCs w:val="22"/>
                <w:lang w:val="en"/>
              </w:rPr>
            </w:pPr>
            <w:r w:rsidRPr="00AE16C3">
              <w:rPr>
                <w:rFonts w:ascii="Times New Roman" w:hAnsi="Times New Roman"/>
                <w:bCs/>
                <w:sz w:val="22"/>
                <w:szCs w:val="22"/>
              </w:rPr>
              <w:t>над 24 до 48 часа</w:t>
            </w:r>
          </w:p>
        </w:tc>
        <w:tc>
          <w:tcPr>
            <w:tcW w:w="2268" w:type="dxa"/>
          </w:tcPr>
          <w:p w:rsidR="00885177" w:rsidRPr="00AE16C3" w:rsidRDefault="00885177" w:rsidP="009A3510">
            <w:pPr>
              <w:autoSpaceDE w:val="0"/>
              <w:autoSpaceDN w:val="0"/>
              <w:adjustRightInd w:val="0"/>
              <w:jc w:val="center"/>
              <w:rPr>
                <w:rFonts w:ascii="Times New Roman" w:hAnsi="Times New Roman"/>
                <w:bCs/>
                <w:sz w:val="22"/>
                <w:szCs w:val="22"/>
                <w:lang w:eastAsia="bg-BG"/>
              </w:rPr>
            </w:pPr>
            <w:r w:rsidRPr="00AE16C3">
              <w:rPr>
                <w:rFonts w:ascii="Times New Roman" w:hAnsi="Times New Roman"/>
                <w:iCs/>
                <w:sz w:val="22"/>
                <w:szCs w:val="22"/>
                <w:lang w:eastAsia="bg-BG"/>
              </w:rPr>
              <w:t>2,00</w:t>
            </w:r>
            <w:r w:rsidR="00730366" w:rsidRPr="00AE16C3">
              <w:rPr>
                <w:rFonts w:ascii="Times New Roman" w:hAnsi="Times New Roman"/>
                <w:iCs/>
                <w:sz w:val="22"/>
                <w:szCs w:val="22"/>
                <w:lang w:eastAsia="bg-BG"/>
              </w:rPr>
              <w:t xml:space="preserve"> </w:t>
            </w:r>
            <w:r w:rsidR="00730366" w:rsidRPr="00AE16C3">
              <w:rPr>
                <w:rFonts w:ascii="Times New Roman" w:hAnsi="Times New Roman"/>
                <w:bCs/>
                <w:sz w:val="22"/>
                <w:szCs w:val="22"/>
                <w:lang w:eastAsia="bg-BG"/>
              </w:rPr>
              <w:t>точки</w:t>
            </w:r>
          </w:p>
          <w:p w:rsidR="004C3D21" w:rsidRPr="00AE16C3" w:rsidRDefault="004C3D21" w:rsidP="004C3D21">
            <w:pPr>
              <w:pStyle w:val="Default"/>
              <w:jc w:val="center"/>
              <w:rPr>
                <w:sz w:val="23"/>
                <w:szCs w:val="23"/>
              </w:rPr>
            </w:pPr>
            <w:r w:rsidRPr="00AE16C3">
              <w:rPr>
                <w:sz w:val="23"/>
                <w:szCs w:val="23"/>
              </w:rPr>
              <w:t xml:space="preserve">(цифров израз) </w:t>
            </w:r>
          </w:p>
          <w:p w:rsidR="004C3D21" w:rsidRPr="00AE16C3" w:rsidRDefault="004C3D21" w:rsidP="009A3510">
            <w:pPr>
              <w:autoSpaceDE w:val="0"/>
              <w:autoSpaceDN w:val="0"/>
              <w:adjustRightInd w:val="0"/>
              <w:jc w:val="center"/>
              <w:rPr>
                <w:rFonts w:ascii="Times New Roman" w:hAnsi="Times New Roman"/>
                <w:iCs/>
                <w:sz w:val="22"/>
                <w:szCs w:val="22"/>
                <w:lang w:eastAsia="bg-BG"/>
              </w:rPr>
            </w:pPr>
          </w:p>
        </w:tc>
      </w:tr>
      <w:tr w:rsidR="00885177" w:rsidRPr="009A3510" w:rsidTr="00B61292">
        <w:tc>
          <w:tcPr>
            <w:tcW w:w="4503" w:type="dxa"/>
            <w:vMerge w:val="restart"/>
            <w:vAlign w:val="center"/>
          </w:tcPr>
          <w:p w:rsidR="00885177" w:rsidRPr="00AE16C3" w:rsidRDefault="00885177" w:rsidP="00B61292">
            <w:pPr>
              <w:autoSpaceDE w:val="0"/>
              <w:autoSpaceDN w:val="0"/>
              <w:adjustRightInd w:val="0"/>
              <w:rPr>
                <w:rFonts w:ascii="Times New Roman" w:hAnsi="Times New Roman"/>
                <w:b/>
                <w:sz w:val="22"/>
                <w:szCs w:val="22"/>
              </w:rPr>
            </w:pPr>
            <w:r w:rsidRPr="00AE16C3">
              <w:rPr>
                <w:rFonts w:ascii="Times New Roman" w:hAnsi="Times New Roman"/>
                <w:b/>
                <w:bCs/>
                <w:sz w:val="22"/>
                <w:szCs w:val="22"/>
              </w:rPr>
              <w:t xml:space="preserve">Т </w:t>
            </w:r>
            <w:r w:rsidR="0061544F" w:rsidRPr="00AE16C3">
              <w:rPr>
                <w:rFonts w:ascii="Times New Roman" w:hAnsi="Times New Roman"/>
                <w:b/>
                <w:bCs/>
                <w:sz w:val="22"/>
                <w:szCs w:val="22"/>
              </w:rPr>
              <w:t>2</w:t>
            </w:r>
            <w:r w:rsidRPr="00AE16C3">
              <w:rPr>
                <w:rFonts w:ascii="Times New Roman" w:hAnsi="Times New Roman"/>
                <w:b/>
                <w:bCs/>
                <w:sz w:val="22"/>
                <w:szCs w:val="22"/>
              </w:rPr>
              <w:t xml:space="preserve">.2  Време за отстраняване на повреда </w:t>
            </w:r>
            <w:r w:rsidRPr="00AE16C3">
              <w:rPr>
                <w:rFonts w:ascii="Times New Roman" w:hAnsi="Times New Roman"/>
                <w:b/>
                <w:sz w:val="22"/>
                <w:szCs w:val="22"/>
                <w:lang w:eastAsia="bg-BG"/>
              </w:rPr>
              <w:t>(максимален брой 20 точки)</w:t>
            </w:r>
          </w:p>
        </w:tc>
        <w:tc>
          <w:tcPr>
            <w:tcW w:w="3402" w:type="dxa"/>
            <w:vAlign w:val="center"/>
          </w:tcPr>
          <w:p w:rsidR="00885177" w:rsidRPr="00AE16C3" w:rsidRDefault="00885177" w:rsidP="00B61292">
            <w:pPr>
              <w:autoSpaceDE w:val="0"/>
              <w:autoSpaceDN w:val="0"/>
              <w:adjustRightInd w:val="0"/>
              <w:spacing w:line="360" w:lineRule="auto"/>
              <w:rPr>
                <w:rFonts w:ascii="Times New Roman" w:hAnsi="Times New Roman"/>
                <w:sz w:val="22"/>
                <w:szCs w:val="22"/>
                <w:lang w:val="en"/>
              </w:rPr>
            </w:pPr>
            <w:r w:rsidRPr="00AE16C3">
              <w:rPr>
                <w:rFonts w:ascii="Times New Roman" w:hAnsi="Times New Roman"/>
                <w:bCs/>
                <w:sz w:val="22"/>
                <w:szCs w:val="22"/>
              </w:rPr>
              <w:t>до 12 часа</w:t>
            </w:r>
          </w:p>
        </w:tc>
        <w:tc>
          <w:tcPr>
            <w:tcW w:w="2268" w:type="dxa"/>
          </w:tcPr>
          <w:p w:rsidR="00885177" w:rsidRPr="00AE16C3" w:rsidRDefault="00885177" w:rsidP="009A3510">
            <w:pPr>
              <w:autoSpaceDE w:val="0"/>
              <w:autoSpaceDN w:val="0"/>
              <w:adjustRightInd w:val="0"/>
              <w:jc w:val="center"/>
              <w:rPr>
                <w:rFonts w:ascii="Times New Roman" w:hAnsi="Times New Roman"/>
                <w:bCs/>
                <w:sz w:val="22"/>
                <w:szCs w:val="22"/>
                <w:lang w:eastAsia="bg-BG"/>
              </w:rPr>
            </w:pPr>
            <w:r w:rsidRPr="00AE16C3">
              <w:rPr>
                <w:rFonts w:ascii="Times New Roman" w:hAnsi="Times New Roman"/>
                <w:iCs/>
                <w:sz w:val="22"/>
                <w:szCs w:val="22"/>
                <w:lang w:eastAsia="bg-BG"/>
              </w:rPr>
              <w:t>20,00</w:t>
            </w:r>
            <w:r w:rsidR="00730366" w:rsidRPr="00AE16C3">
              <w:rPr>
                <w:rFonts w:ascii="Times New Roman" w:hAnsi="Times New Roman"/>
                <w:iCs/>
                <w:sz w:val="22"/>
                <w:szCs w:val="22"/>
                <w:lang w:eastAsia="bg-BG"/>
              </w:rPr>
              <w:t xml:space="preserve"> </w:t>
            </w:r>
            <w:r w:rsidR="00730366" w:rsidRPr="00AE16C3">
              <w:rPr>
                <w:rFonts w:ascii="Times New Roman" w:hAnsi="Times New Roman"/>
                <w:bCs/>
                <w:sz w:val="22"/>
                <w:szCs w:val="22"/>
                <w:lang w:eastAsia="bg-BG"/>
              </w:rPr>
              <w:t>точки</w:t>
            </w:r>
          </w:p>
          <w:p w:rsidR="004C3D21" w:rsidRPr="00AE16C3" w:rsidRDefault="004C3D21" w:rsidP="004C3D21">
            <w:pPr>
              <w:pStyle w:val="Default"/>
              <w:jc w:val="center"/>
              <w:rPr>
                <w:sz w:val="23"/>
                <w:szCs w:val="23"/>
              </w:rPr>
            </w:pPr>
            <w:r w:rsidRPr="00AE16C3">
              <w:rPr>
                <w:sz w:val="23"/>
                <w:szCs w:val="23"/>
              </w:rPr>
              <w:t xml:space="preserve">(цифров израз) </w:t>
            </w:r>
          </w:p>
          <w:p w:rsidR="004C3D21" w:rsidRPr="00AE16C3" w:rsidRDefault="004C3D21" w:rsidP="009A3510">
            <w:pPr>
              <w:autoSpaceDE w:val="0"/>
              <w:autoSpaceDN w:val="0"/>
              <w:adjustRightInd w:val="0"/>
              <w:jc w:val="center"/>
              <w:rPr>
                <w:rFonts w:ascii="Times New Roman" w:hAnsi="Times New Roman"/>
                <w:iCs/>
                <w:sz w:val="22"/>
                <w:szCs w:val="22"/>
                <w:lang w:eastAsia="bg-BG"/>
              </w:rPr>
            </w:pPr>
          </w:p>
        </w:tc>
      </w:tr>
      <w:tr w:rsidR="00885177" w:rsidRPr="009A3510" w:rsidTr="00B61292">
        <w:tc>
          <w:tcPr>
            <w:tcW w:w="4503" w:type="dxa"/>
            <w:vMerge/>
            <w:vAlign w:val="center"/>
          </w:tcPr>
          <w:p w:rsidR="00885177" w:rsidRPr="00AE16C3" w:rsidRDefault="00885177" w:rsidP="00B61292">
            <w:pPr>
              <w:autoSpaceDE w:val="0"/>
              <w:autoSpaceDN w:val="0"/>
              <w:adjustRightInd w:val="0"/>
              <w:rPr>
                <w:rFonts w:ascii="Times New Roman" w:hAnsi="Times New Roman"/>
                <w:sz w:val="22"/>
                <w:szCs w:val="22"/>
              </w:rPr>
            </w:pPr>
          </w:p>
        </w:tc>
        <w:tc>
          <w:tcPr>
            <w:tcW w:w="3402" w:type="dxa"/>
            <w:vAlign w:val="center"/>
          </w:tcPr>
          <w:p w:rsidR="00885177" w:rsidRPr="00AE16C3" w:rsidRDefault="00885177" w:rsidP="00B61292">
            <w:pPr>
              <w:autoSpaceDE w:val="0"/>
              <w:autoSpaceDN w:val="0"/>
              <w:adjustRightInd w:val="0"/>
              <w:spacing w:line="360" w:lineRule="auto"/>
              <w:rPr>
                <w:rFonts w:ascii="Times New Roman" w:hAnsi="Times New Roman"/>
                <w:sz w:val="22"/>
                <w:szCs w:val="22"/>
                <w:lang w:val="en"/>
              </w:rPr>
            </w:pPr>
            <w:r w:rsidRPr="00AE16C3">
              <w:rPr>
                <w:rFonts w:ascii="Times New Roman" w:hAnsi="Times New Roman"/>
                <w:bCs/>
                <w:sz w:val="22"/>
                <w:szCs w:val="22"/>
              </w:rPr>
              <w:t>над 12 до 24 часа</w:t>
            </w:r>
          </w:p>
        </w:tc>
        <w:tc>
          <w:tcPr>
            <w:tcW w:w="2268" w:type="dxa"/>
          </w:tcPr>
          <w:p w:rsidR="00885177" w:rsidRPr="00AE16C3" w:rsidRDefault="00885177" w:rsidP="009A3510">
            <w:pPr>
              <w:autoSpaceDE w:val="0"/>
              <w:autoSpaceDN w:val="0"/>
              <w:adjustRightInd w:val="0"/>
              <w:jc w:val="center"/>
              <w:rPr>
                <w:rFonts w:ascii="Times New Roman" w:hAnsi="Times New Roman"/>
                <w:bCs/>
                <w:sz w:val="22"/>
                <w:szCs w:val="22"/>
                <w:lang w:eastAsia="bg-BG"/>
              </w:rPr>
            </w:pPr>
            <w:r w:rsidRPr="00AE16C3">
              <w:rPr>
                <w:rFonts w:ascii="Times New Roman" w:hAnsi="Times New Roman"/>
                <w:iCs/>
                <w:sz w:val="22"/>
                <w:szCs w:val="22"/>
                <w:lang w:eastAsia="bg-BG"/>
              </w:rPr>
              <w:t>15,00</w:t>
            </w:r>
            <w:r w:rsidR="00730366" w:rsidRPr="00AE16C3">
              <w:rPr>
                <w:rFonts w:ascii="Times New Roman" w:hAnsi="Times New Roman"/>
                <w:iCs/>
                <w:sz w:val="22"/>
                <w:szCs w:val="22"/>
                <w:lang w:eastAsia="bg-BG"/>
              </w:rPr>
              <w:t xml:space="preserve"> </w:t>
            </w:r>
            <w:r w:rsidR="00730366" w:rsidRPr="00AE16C3">
              <w:rPr>
                <w:rFonts w:ascii="Times New Roman" w:hAnsi="Times New Roman"/>
                <w:bCs/>
                <w:sz w:val="22"/>
                <w:szCs w:val="22"/>
                <w:lang w:eastAsia="bg-BG"/>
              </w:rPr>
              <w:t>точки</w:t>
            </w:r>
          </w:p>
          <w:p w:rsidR="004C3D21" w:rsidRPr="00AE16C3" w:rsidRDefault="004C3D21" w:rsidP="004C3D21">
            <w:pPr>
              <w:pStyle w:val="Default"/>
              <w:jc w:val="center"/>
              <w:rPr>
                <w:sz w:val="23"/>
                <w:szCs w:val="23"/>
              </w:rPr>
            </w:pPr>
            <w:r w:rsidRPr="00AE16C3">
              <w:rPr>
                <w:sz w:val="23"/>
                <w:szCs w:val="23"/>
              </w:rPr>
              <w:t xml:space="preserve">(цифров израз) </w:t>
            </w:r>
          </w:p>
          <w:p w:rsidR="004C3D21" w:rsidRPr="00AE16C3" w:rsidRDefault="004C3D21" w:rsidP="009A3510">
            <w:pPr>
              <w:autoSpaceDE w:val="0"/>
              <w:autoSpaceDN w:val="0"/>
              <w:adjustRightInd w:val="0"/>
              <w:jc w:val="center"/>
              <w:rPr>
                <w:rFonts w:ascii="Times New Roman" w:hAnsi="Times New Roman"/>
                <w:iCs/>
                <w:sz w:val="22"/>
                <w:szCs w:val="22"/>
                <w:lang w:eastAsia="bg-BG"/>
              </w:rPr>
            </w:pPr>
          </w:p>
        </w:tc>
      </w:tr>
      <w:tr w:rsidR="00885177" w:rsidRPr="009A3510" w:rsidTr="00B61292">
        <w:tc>
          <w:tcPr>
            <w:tcW w:w="4503" w:type="dxa"/>
            <w:vMerge/>
            <w:vAlign w:val="center"/>
          </w:tcPr>
          <w:p w:rsidR="00885177" w:rsidRPr="00AE16C3" w:rsidRDefault="00885177" w:rsidP="00B61292">
            <w:pPr>
              <w:autoSpaceDE w:val="0"/>
              <w:autoSpaceDN w:val="0"/>
              <w:adjustRightInd w:val="0"/>
              <w:rPr>
                <w:rFonts w:ascii="Times New Roman" w:hAnsi="Times New Roman"/>
                <w:sz w:val="22"/>
                <w:szCs w:val="22"/>
              </w:rPr>
            </w:pPr>
          </w:p>
        </w:tc>
        <w:tc>
          <w:tcPr>
            <w:tcW w:w="3402" w:type="dxa"/>
            <w:vAlign w:val="center"/>
          </w:tcPr>
          <w:p w:rsidR="00885177" w:rsidRPr="00AE16C3" w:rsidRDefault="00885177" w:rsidP="00B61292">
            <w:pPr>
              <w:autoSpaceDE w:val="0"/>
              <w:autoSpaceDN w:val="0"/>
              <w:adjustRightInd w:val="0"/>
              <w:spacing w:line="360" w:lineRule="auto"/>
              <w:rPr>
                <w:rFonts w:ascii="Times New Roman" w:hAnsi="Times New Roman"/>
                <w:sz w:val="22"/>
                <w:szCs w:val="22"/>
                <w:lang w:val="en"/>
              </w:rPr>
            </w:pPr>
            <w:r w:rsidRPr="00AE16C3">
              <w:rPr>
                <w:rFonts w:ascii="Times New Roman" w:hAnsi="Times New Roman"/>
                <w:bCs/>
                <w:sz w:val="22"/>
                <w:szCs w:val="22"/>
              </w:rPr>
              <w:t>над 24 до 48 часа</w:t>
            </w:r>
          </w:p>
        </w:tc>
        <w:tc>
          <w:tcPr>
            <w:tcW w:w="2268" w:type="dxa"/>
          </w:tcPr>
          <w:p w:rsidR="00885177" w:rsidRPr="00AE16C3" w:rsidRDefault="00885177" w:rsidP="009A3510">
            <w:pPr>
              <w:autoSpaceDE w:val="0"/>
              <w:autoSpaceDN w:val="0"/>
              <w:adjustRightInd w:val="0"/>
              <w:jc w:val="center"/>
              <w:rPr>
                <w:rFonts w:ascii="Times New Roman" w:hAnsi="Times New Roman"/>
                <w:bCs/>
                <w:sz w:val="22"/>
                <w:szCs w:val="22"/>
                <w:lang w:eastAsia="bg-BG"/>
              </w:rPr>
            </w:pPr>
            <w:r w:rsidRPr="00AE16C3">
              <w:rPr>
                <w:rFonts w:ascii="Times New Roman" w:hAnsi="Times New Roman"/>
                <w:iCs/>
                <w:sz w:val="22"/>
                <w:szCs w:val="22"/>
                <w:lang w:eastAsia="bg-BG"/>
              </w:rPr>
              <w:t>10,00</w:t>
            </w:r>
            <w:r w:rsidR="00730366" w:rsidRPr="00AE16C3">
              <w:rPr>
                <w:rFonts w:ascii="Times New Roman" w:hAnsi="Times New Roman"/>
                <w:iCs/>
                <w:sz w:val="22"/>
                <w:szCs w:val="22"/>
                <w:lang w:eastAsia="bg-BG"/>
              </w:rPr>
              <w:t xml:space="preserve"> </w:t>
            </w:r>
            <w:r w:rsidR="00730366" w:rsidRPr="00AE16C3">
              <w:rPr>
                <w:rFonts w:ascii="Times New Roman" w:hAnsi="Times New Roman"/>
                <w:bCs/>
                <w:sz w:val="22"/>
                <w:szCs w:val="22"/>
                <w:lang w:eastAsia="bg-BG"/>
              </w:rPr>
              <w:t>точки</w:t>
            </w:r>
          </w:p>
          <w:p w:rsidR="004C3D21" w:rsidRPr="00AE16C3" w:rsidRDefault="004C3D21" w:rsidP="004C3D21">
            <w:pPr>
              <w:pStyle w:val="Default"/>
              <w:jc w:val="center"/>
              <w:rPr>
                <w:sz w:val="23"/>
                <w:szCs w:val="23"/>
              </w:rPr>
            </w:pPr>
            <w:r w:rsidRPr="00AE16C3">
              <w:rPr>
                <w:sz w:val="23"/>
                <w:szCs w:val="23"/>
              </w:rPr>
              <w:t xml:space="preserve">(цифров израз) </w:t>
            </w:r>
          </w:p>
          <w:p w:rsidR="004C3D21" w:rsidRPr="00AE16C3" w:rsidRDefault="004C3D21" w:rsidP="009A3510">
            <w:pPr>
              <w:autoSpaceDE w:val="0"/>
              <w:autoSpaceDN w:val="0"/>
              <w:adjustRightInd w:val="0"/>
              <w:jc w:val="center"/>
              <w:rPr>
                <w:rFonts w:ascii="Times New Roman" w:hAnsi="Times New Roman"/>
                <w:iCs/>
                <w:sz w:val="22"/>
                <w:szCs w:val="22"/>
                <w:lang w:eastAsia="bg-BG"/>
              </w:rPr>
            </w:pPr>
          </w:p>
        </w:tc>
      </w:tr>
      <w:tr w:rsidR="00885177" w:rsidRPr="009A3510" w:rsidTr="00B61292">
        <w:tc>
          <w:tcPr>
            <w:tcW w:w="4503" w:type="dxa"/>
            <w:vMerge/>
            <w:vAlign w:val="center"/>
          </w:tcPr>
          <w:p w:rsidR="00885177" w:rsidRPr="00AE16C3" w:rsidRDefault="00885177" w:rsidP="00B61292">
            <w:pPr>
              <w:autoSpaceDE w:val="0"/>
              <w:autoSpaceDN w:val="0"/>
              <w:adjustRightInd w:val="0"/>
              <w:rPr>
                <w:rFonts w:ascii="Times New Roman" w:hAnsi="Times New Roman"/>
                <w:sz w:val="22"/>
                <w:szCs w:val="22"/>
              </w:rPr>
            </w:pPr>
          </w:p>
        </w:tc>
        <w:tc>
          <w:tcPr>
            <w:tcW w:w="3402" w:type="dxa"/>
            <w:vAlign w:val="center"/>
          </w:tcPr>
          <w:p w:rsidR="00885177" w:rsidRPr="00AE16C3" w:rsidRDefault="00885177" w:rsidP="00B61292">
            <w:pPr>
              <w:autoSpaceDE w:val="0"/>
              <w:autoSpaceDN w:val="0"/>
              <w:adjustRightInd w:val="0"/>
              <w:spacing w:line="360" w:lineRule="auto"/>
              <w:rPr>
                <w:rFonts w:ascii="Times New Roman" w:hAnsi="Times New Roman"/>
                <w:sz w:val="22"/>
                <w:szCs w:val="22"/>
                <w:lang w:val="en"/>
              </w:rPr>
            </w:pPr>
            <w:r w:rsidRPr="00AE16C3">
              <w:rPr>
                <w:rFonts w:ascii="Times New Roman" w:hAnsi="Times New Roman"/>
                <w:bCs/>
                <w:sz w:val="22"/>
                <w:szCs w:val="22"/>
              </w:rPr>
              <w:t>над 48 до 72 часа</w:t>
            </w:r>
          </w:p>
        </w:tc>
        <w:tc>
          <w:tcPr>
            <w:tcW w:w="2268" w:type="dxa"/>
          </w:tcPr>
          <w:p w:rsidR="00885177" w:rsidRPr="00AE16C3" w:rsidRDefault="00885177" w:rsidP="009A3510">
            <w:pPr>
              <w:autoSpaceDE w:val="0"/>
              <w:autoSpaceDN w:val="0"/>
              <w:adjustRightInd w:val="0"/>
              <w:jc w:val="center"/>
              <w:rPr>
                <w:rFonts w:ascii="Times New Roman" w:hAnsi="Times New Roman"/>
                <w:bCs/>
                <w:sz w:val="22"/>
                <w:szCs w:val="22"/>
                <w:lang w:eastAsia="bg-BG"/>
              </w:rPr>
            </w:pPr>
            <w:r w:rsidRPr="00AE16C3">
              <w:rPr>
                <w:rFonts w:ascii="Times New Roman" w:hAnsi="Times New Roman"/>
                <w:iCs/>
                <w:sz w:val="22"/>
                <w:szCs w:val="22"/>
                <w:lang w:eastAsia="bg-BG"/>
              </w:rPr>
              <w:t>5,00</w:t>
            </w:r>
            <w:r w:rsidR="00730366" w:rsidRPr="00AE16C3">
              <w:rPr>
                <w:rFonts w:ascii="Times New Roman" w:hAnsi="Times New Roman"/>
                <w:iCs/>
                <w:sz w:val="22"/>
                <w:szCs w:val="22"/>
                <w:lang w:eastAsia="bg-BG"/>
              </w:rPr>
              <w:t xml:space="preserve"> </w:t>
            </w:r>
            <w:r w:rsidR="00730366" w:rsidRPr="00AE16C3">
              <w:rPr>
                <w:rFonts w:ascii="Times New Roman" w:hAnsi="Times New Roman"/>
                <w:bCs/>
                <w:sz w:val="22"/>
                <w:szCs w:val="22"/>
                <w:lang w:eastAsia="bg-BG"/>
              </w:rPr>
              <w:t>точки</w:t>
            </w:r>
          </w:p>
          <w:p w:rsidR="004C3D21" w:rsidRPr="00AE16C3" w:rsidRDefault="004C3D21" w:rsidP="004C3D21">
            <w:pPr>
              <w:pStyle w:val="Default"/>
              <w:jc w:val="center"/>
              <w:rPr>
                <w:sz w:val="23"/>
                <w:szCs w:val="23"/>
              </w:rPr>
            </w:pPr>
            <w:r w:rsidRPr="00AE16C3">
              <w:rPr>
                <w:sz w:val="23"/>
                <w:szCs w:val="23"/>
              </w:rPr>
              <w:t xml:space="preserve">(цифров израз) </w:t>
            </w:r>
          </w:p>
          <w:p w:rsidR="004C3D21" w:rsidRPr="00AE16C3" w:rsidRDefault="004C3D21" w:rsidP="009A3510">
            <w:pPr>
              <w:autoSpaceDE w:val="0"/>
              <w:autoSpaceDN w:val="0"/>
              <w:adjustRightInd w:val="0"/>
              <w:jc w:val="center"/>
              <w:rPr>
                <w:rFonts w:ascii="Times New Roman" w:hAnsi="Times New Roman"/>
                <w:iCs/>
                <w:sz w:val="22"/>
                <w:szCs w:val="22"/>
                <w:lang w:eastAsia="bg-BG"/>
              </w:rPr>
            </w:pPr>
          </w:p>
        </w:tc>
      </w:tr>
      <w:tr w:rsidR="00885177" w:rsidRPr="009A3510" w:rsidTr="00B61292">
        <w:tc>
          <w:tcPr>
            <w:tcW w:w="4503" w:type="dxa"/>
            <w:vMerge/>
            <w:vAlign w:val="center"/>
          </w:tcPr>
          <w:p w:rsidR="00885177" w:rsidRPr="00AE16C3" w:rsidRDefault="00885177" w:rsidP="00B61292">
            <w:pPr>
              <w:autoSpaceDE w:val="0"/>
              <w:autoSpaceDN w:val="0"/>
              <w:adjustRightInd w:val="0"/>
              <w:rPr>
                <w:rFonts w:ascii="Times New Roman" w:hAnsi="Times New Roman"/>
                <w:sz w:val="22"/>
                <w:szCs w:val="22"/>
              </w:rPr>
            </w:pPr>
          </w:p>
        </w:tc>
        <w:tc>
          <w:tcPr>
            <w:tcW w:w="3402" w:type="dxa"/>
            <w:vAlign w:val="center"/>
          </w:tcPr>
          <w:p w:rsidR="00885177" w:rsidRPr="00AE16C3" w:rsidRDefault="00885177" w:rsidP="00B61292">
            <w:pPr>
              <w:autoSpaceDE w:val="0"/>
              <w:autoSpaceDN w:val="0"/>
              <w:adjustRightInd w:val="0"/>
              <w:spacing w:line="360" w:lineRule="auto"/>
              <w:rPr>
                <w:rFonts w:ascii="Times New Roman" w:hAnsi="Times New Roman"/>
                <w:sz w:val="22"/>
                <w:szCs w:val="22"/>
                <w:lang w:val="en"/>
              </w:rPr>
            </w:pPr>
            <w:r w:rsidRPr="00AE16C3">
              <w:rPr>
                <w:rFonts w:ascii="Times New Roman" w:hAnsi="Times New Roman"/>
                <w:bCs/>
                <w:sz w:val="22"/>
                <w:szCs w:val="22"/>
              </w:rPr>
              <w:t>над 72 до 168 часа</w:t>
            </w:r>
          </w:p>
        </w:tc>
        <w:tc>
          <w:tcPr>
            <w:tcW w:w="2268" w:type="dxa"/>
          </w:tcPr>
          <w:p w:rsidR="00885177" w:rsidRPr="00AE16C3" w:rsidRDefault="00885177" w:rsidP="009A3510">
            <w:pPr>
              <w:autoSpaceDE w:val="0"/>
              <w:autoSpaceDN w:val="0"/>
              <w:adjustRightInd w:val="0"/>
              <w:jc w:val="center"/>
              <w:rPr>
                <w:rFonts w:ascii="Times New Roman" w:hAnsi="Times New Roman"/>
                <w:bCs/>
                <w:sz w:val="22"/>
                <w:szCs w:val="22"/>
                <w:lang w:eastAsia="bg-BG"/>
              </w:rPr>
            </w:pPr>
            <w:r w:rsidRPr="00AE16C3">
              <w:rPr>
                <w:rFonts w:ascii="Times New Roman" w:hAnsi="Times New Roman"/>
                <w:iCs/>
                <w:sz w:val="22"/>
                <w:szCs w:val="22"/>
                <w:lang w:eastAsia="bg-BG"/>
              </w:rPr>
              <w:t>2,00</w:t>
            </w:r>
            <w:r w:rsidR="00730366" w:rsidRPr="00AE16C3">
              <w:rPr>
                <w:rFonts w:ascii="Times New Roman" w:hAnsi="Times New Roman"/>
                <w:iCs/>
                <w:sz w:val="22"/>
                <w:szCs w:val="22"/>
                <w:lang w:eastAsia="bg-BG"/>
              </w:rPr>
              <w:t xml:space="preserve"> </w:t>
            </w:r>
            <w:r w:rsidR="00730366" w:rsidRPr="00AE16C3">
              <w:rPr>
                <w:rFonts w:ascii="Times New Roman" w:hAnsi="Times New Roman"/>
                <w:bCs/>
                <w:sz w:val="22"/>
                <w:szCs w:val="22"/>
                <w:lang w:eastAsia="bg-BG"/>
              </w:rPr>
              <w:t>точки</w:t>
            </w:r>
          </w:p>
          <w:p w:rsidR="004C3D21" w:rsidRPr="00AE16C3" w:rsidRDefault="004C3D21" w:rsidP="004C3D21">
            <w:pPr>
              <w:pStyle w:val="Default"/>
              <w:jc w:val="center"/>
              <w:rPr>
                <w:sz w:val="23"/>
                <w:szCs w:val="23"/>
              </w:rPr>
            </w:pPr>
            <w:r w:rsidRPr="00AE16C3">
              <w:rPr>
                <w:sz w:val="23"/>
                <w:szCs w:val="23"/>
              </w:rPr>
              <w:t xml:space="preserve">(цифров израз) </w:t>
            </w:r>
          </w:p>
          <w:p w:rsidR="004C3D21" w:rsidRPr="00AE16C3" w:rsidRDefault="004C3D21" w:rsidP="009A3510">
            <w:pPr>
              <w:autoSpaceDE w:val="0"/>
              <w:autoSpaceDN w:val="0"/>
              <w:adjustRightInd w:val="0"/>
              <w:jc w:val="center"/>
              <w:rPr>
                <w:rFonts w:ascii="Times New Roman" w:hAnsi="Times New Roman"/>
                <w:iCs/>
                <w:sz w:val="22"/>
                <w:szCs w:val="22"/>
                <w:lang w:eastAsia="bg-BG"/>
              </w:rPr>
            </w:pPr>
          </w:p>
        </w:tc>
      </w:tr>
      <w:tr w:rsidR="00646CF9" w:rsidRPr="009A3510" w:rsidTr="00B61292">
        <w:tc>
          <w:tcPr>
            <w:tcW w:w="4503" w:type="dxa"/>
            <w:vMerge w:val="restart"/>
            <w:vAlign w:val="center"/>
          </w:tcPr>
          <w:p w:rsidR="00646CF9" w:rsidRPr="006E4984" w:rsidRDefault="00646CF9" w:rsidP="00646CF9">
            <w:pPr>
              <w:autoSpaceDE w:val="0"/>
              <w:autoSpaceDN w:val="0"/>
              <w:adjustRightInd w:val="0"/>
              <w:rPr>
                <w:rFonts w:ascii="Times New Roman" w:hAnsi="Times New Roman"/>
                <w:b/>
                <w:sz w:val="22"/>
                <w:szCs w:val="22"/>
                <w:highlight w:val="yellow"/>
              </w:rPr>
            </w:pPr>
            <w:r w:rsidRPr="00646CF9">
              <w:rPr>
                <w:rFonts w:ascii="Times New Roman" w:hAnsi="Times New Roman"/>
                <w:b/>
                <w:bCs/>
                <w:sz w:val="22"/>
                <w:szCs w:val="22"/>
              </w:rPr>
              <w:t xml:space="preserve">Т 3. Срок на доставка в календарни дни </w:t>
            </w:r>
            <w:r w:rsidRPr="00646CF9">
              <w:rPr>
                <w:rFonts w:ascii="Times New Roman" w:hAnsi="Times New Roman"/>
                <w:b/>
                <w:sz w:val="22"/>
                <w:szCs w:val="22"/>
                <w:lang w:eastAsia="bg-BG"/>
              </w:rPr>
              <w:t>(максимален брой 20 точки)</w:t>
            </w:r>
          </w:p>
        </w:tc>
        <w:tc>
          <w:tcPr>
            <w:tcW w:w="3402" w:type="dxa"/>
            <w:vAlign w:val="center"/>
          </w:tcPr>
          <w:p w:rsidR="00646CF9" w:rsidRPr="00C02719" w:rsidRDefault="00646CF9" w:rsidP="00646CF9">
            <w:pPr>
              <w:autoSpaceDE w:val="0"/>
              <w:autoSpaceDN w:val="0"/>
              <w:adjustRightInd w:val="0"/>
              <w:rPr>
                <w:rFonts w:ascii="Times New Roman" w:hAnsi="Times New Roman"/>
                <w:iCs/>
                <w:sz w:val="22"/>
                <w:szCs w:val="22"/>
                <w:lang w:eastAsia="bg-BG"/>
              </w:rPr>
            </w:pPr>
            <w:r w:rsidRPr="00C02719">
              <w:rPr>
                <w:rFonts w:ascii="Times New Roman" w:hAnsi="Times New Roman"/>
                <w:iCs/>
                <w:sz w:val="22"/>
                <w:szCs w:val="22"/>
                <w:lang w:eastAsia="bg-BG"/>
              </w:rPr>
              <w:t>До 100 календарни дни</w:t>
            </w:r>
          </w:p>
        </w:tc>
        <w:tc>
          <w:tcPr>
            <w:tcW w:w="2268" w:type="dxa"/>
          </w:tcPr>
          <w:p w:rsidR="00646CF9" w:rsidRPr="00D928E0" w:rsidRDefault="00646CF9" w:rsidP="00646CF9">
            <w:pPr>
              <w:autoSpaceDE w:val="0"/>
              <w:autoSpaceDN w:val="0"/>
              <w:adjustRightInd w:val="0"/>
              <w:jc w:val="center"/>
              <w:rPr>
                <w:rFonts w:ascii="Times New Roman" w:hAnsi="Times New Roman"/>
                <w:bCs/>
                <w:sz w:val="22"/>
                <w:szCs w:val="22"/>
                <w:lang w:eastAsia="bg-BG"/>
              </w:rPr>
            </w:pPr>
            <w:r>
              <w:rPr>
                <w:rFonts w:ascii="Times New Roman" w:hAnsi="Times New Roman"/>
                <w:iCs/>
                <w:sz w:val="22"/>
                <w:szCs w:val="22"/>
                <w:lang w:eastAsia="bg-BG"/>
              </w:rPr>
              <w:t>2</w:t>
            </w:r>
            <w:r w:rsidRPr="00D928E0">
              <w:rPr>
                <w:rFonts w:ascii="Times New Roman" w:hAnsi="Times New Roman"/>
                <w:iCs/>
                <w:sz w:val="22"/>
                <w:szCs w:val="22"/>
                <w:lang w:eastAsia="bg-BG"/>
              </w:rPr>
              <w:t xml:space="preserve">0,00 </w:t>
            </w:r>
            <w:r w:rsidRPr="00D928E0">
              <w:rPr>
                <w:rFonts w:ascii="Times New Roman" w:hAnsi="Times New Roman"/>
                <w:bCs/>
                <w:sz w:val="22"/>
                <w:szCs w:val="22"/>
                <w:lang w:eastAsia="bg-BG"/>
              </w:rPr>
              <w:t>точки</w:t>
            </w:r>
          </w:p>
          <w:p w:rsidR="00646CF9" w:rsidRPr="00D928E0" w:rsidRDefault="00646CF9" w:rsidP="00646CF9">
            <w:pPr>
              <w:pStyle w:val="Default"/>
              <w:jc w:val="center"/>
              <w:rPr>
                <w:sz w:val="23"/>
                <w:szCs w:val="23"/>
              </w:rPr>
            </w:pPr>
            <w:r w:rsidRPr="00D928E0">
              <w:rPr>
                <w:sz w:val="23"/>
                <w:szCs w:val="23"/>
              </w:rPr>
              <w:t xml:space="preserve">(цифров израз) </w:t>
            </w:r>
          </w:p>
          <w:p w:rsidR="00646CF9" w:rsidRPr="00D928E0" w:rsidRDefault="00646CF9" w:rsidP="00646CF9">
            <w:pPr>
              <w:autoSpaceDE w:val="0"/>
              <w:autoSpaceDN w:val="0"/>
              <w:adjustRightInd w:val="0"/>
              <w:jc w:val="center"/>
              <w:rPr>
                <w:rFonts w:ascii="Times New Roman" w:hAnsi="Times New Roman"/>
                <w:iCs/>
                <w:sz w:val="22"/>
                <w:szCs w:val="22"/>
                <w:lang w:eastAsia="bg-BG"/>
              </w:rPr>
            </w:pPr>
          </w:p>
        </w:tc>
      </w:tr>
      <w:tr w:rsidR="00646CF9" w:rsidRPr="009A3510" w:rsidTr="00B61292">
        <w:tc>
          <w:tcPr>
            <w:tcW w:w="4503" w:type="dxa"/>
            <w:vMerge/>
            <w:vAlign w:val="center"/>
          </w:tcPr>
          <w:p w:rsidR="00646CF9" w:rsidRPr="006E4984" w:rsidRDefault="00646CF9" w:rsidP="00646CF9">
            <w:pPr>
              <w:autoSpaceDE w:val="0"/>
              <w:autoSpaceDN w:val="0"/>
              <w:adjustRightInd w:val="0"/>
              <w:rPr>
                <w:rFonts w:ascii="Times New Roman" w:hAnsi="Times New Roman"/>
                <w:sz w:val="22"/>
                <w:szCs w:val="22"/>
                <w:highlight w:val="yellow"/>
              </w:rPr>
            </w:pPr>
          </w:p>
        </w:tc>
        <w:tc>
          <w:tcPr>
            <w:tcW w:w="3402" w:type="dxa"/>
            <w:vAlign w:val="center"/>
          </w:tcPr>
          <w:p w:rsidR="00646CF9" w:rsidRPr="00C02719" w:rsidRDefault="00646CF9" w:rsidP="00646CF9">
            <w:pPr>
              <w:autoSpaceDE w:val="0"/>
              <w:autoSpaceDN w:val="0"/>
              <w:adjustRightInd w:val="0"/>
              <w:rPr>
                <w:rFonts w:ascii="Times New Roman" w:hAnsi="Times New Roman"/>
                <w:iCs/>
                <w:sz w:val="22"/>
                <w:szCs w:val="22"/>
                <w:lang w:eastAsia="bg-BG"/>
              </w:rPr>
            </w:pPr>
            <w:r w:rsidRPr="00C02719">
              <w:rPr>
                <w:rFonts w:ascii="Times New Roman" w:hAnsi="Times New Roman"/>
                <w:iCs/>
                <w:sz w:val="22"/>
                <w:szCs w:val="22"/>
                <w:lang w:eastAsia="bg-BG"/>
              </w:rPr>
              <w:t>От 100 до 150 календарни дни</w:t>
            </w:r>
          </w:p>
        </w:tc>
        <w:tc>
          <w:tcPr>
            <w:tcW w:w="2268" w:type="dxa"/>
          </w:tcPr>
          <w:p w:rsidR="00646CF9" w:rsidRPr="00D928E0" w:rsidRDefault="00646CF9" w:rsidP="00646CF9">
            <w:pPr>
              <w:autoSpaceDE w:val="0"/>
              <w:autoSpaceDN w:val="0"/>
              <w:adjustRightInd w:val="0"/>
              <w:jc w:val="center"/>
              <w:rPr>
                <w:rFonts w:ascii="Times New Roman" w:hAnsi="Times New Roman"/>
                <w:bCs/>
                <w:sz w:val="22"/>
                <w:szCs w:val="22"/>
                <w:lang w:eastAsia="bg-BG"/>
              </w:rPr>
            </w:pPr>
            <w:r>
              <w:rPr>
                <w:rFonts w:ascii="Times New Roman" w:hAnsi="Times New Roman"/>
                <w:iCs/>
                <w:sz w:val="22"/>
                <w:szCs w:val="22"/>
                <w:lang w:eastAsia="bg-BG"/>
              </w:rPr>
              <w:t>10</w:t>
            </w:r>
            <w:r w:rsidRPr="00D928E0">
              <w:rPr>
                <w:rFonts w:ascii="Times New Roman" w:hAnsi="Times New Roman"/>
                <w:iCs/>
                <w:sz w:val="22"/>
                <w:szCs w:val="22"/>
                <w:lang w:eastAsia="bg-BG"/>
              </w:rPr>
              <w:t xml:space="preserve">,00 </w:t>
            </w:r>
            <w:r w:rsidRPr="00D928E0">
              <w:rPr>
                <w:rFonts w:ascii="Times New Roman" w:hAnsi="Times New Roman"/>
                <w:bCs/>
                <w:sz w:val="22"/>
                <w:szCs w:val="22"/>
                <w:lang w:eastAsia="bg-BG"/>
              </w:rPr>
              <w:t>точки</w:t>
            </w:r>
          </w:p>
          <w:p w:rsidR="00646CF9" w:rsidRPr="00D928E0" w:rsidRDefault="00646CF9" w:rsidP="00646CF9">
            <w:pPr>
              <w:pStyle w:val="Default"/>
              <w:jc w:val="center"/>
              <w:rPr>
                <w:sz w:val="23"/>
                <w:szCs w:val="23"/>
              </w:rPr>
            </w:pPr>
            <w:r w:rsidRPr="00D928E0">
              <w:rPr>
                <w:sz w:val="23"/>
                <w:szCs w:val="23"/>
              </w:rPr>
              <w:t xml:space="preserve">(цифров израз) </w:t>
            </w:r>
          </w:p>
          <w:p w:rsidR="00646CF9" w:rsidRPr="00D928E0" w:rsidRDefault="00646CF9" w:rsidP="00646CF9">
            <w:pPr>
              <w:autoSpaceDE w:val="0"/>
              <w:autoSpaceDN w:val="0"/>
              <w:adjustRightInd w:val="0"/>
              <w:jc w:val="center"/>
              <w:rPr>
                <w:rFonts w:ascii="Times New Roman" w:hAnsi="Times New Roman"/>
                <w:iCs/>
                <w:sz w:val="22"/>
                <w:szCs w:val="22"/>
                <w:lang w:eastAsia="bg-BG"/>
              </w:rPr>
            </w:pPr>
          </w:p>
        </w:tc>
      </w:tr>
      <w:tr w:rsidR="00646CF9" w:rsidRPr="009A3510" w:rsidTr="00B61292">
        <w:tc>
          <w:tcPr>
            <w:tcW w:w="4503" w:type="dxa"/>
            <w:vMerge/>
            <w:vAlign w:val="center"/>
          </w:tcPr>
          <w:p w:rsidR="00646CF9" w:rsidRPr="006E4984" w:rsidRDefault="00646CF9" w:rsidP="00646CF9">
            <w:pPr>
              <w:autoSpaceDE w:val="0"/>
              <w:autoSpaceDN w:val="0"/>
              <w:adjustRightInd w:val="0"/>
              <w:rPr>
                <w:rFonts w:ascii="Times New Roman" w:hAnsi="Times New Roman"/>
                <w:sz w:val="22"/>
                <w:szCs w:val="22"/>
                <w:highlight w:val="yellow"/>
              </w:rPr>
            </w:pPr>
          </w:p>
        </w:tc>
        <w:tc>
          <w:tcPr>
            <w:tcW w:w="3402" w:type="dxa"/>
            <w:vAlign w:val="center"/>
          </w:tcPr>
          <w:p w:rsidR="00646CF9" w:rsidRPr="00C02719" w:rsidRDefault="00646CF9" w:rsidP="00646CF9">
            <w:pPr>
              <w:autoSpaceDE w:val="0"/>
              <w:autoSpaceDN w:val="0"/>
              <w:adjustRightInd w:val="0"/>
              <w:rPr>
                <w:rFonts w:ascii="Times New Roman" w:hAnsi="Times New Roman"/>
                <w:iCs/>
                <w:sz w:val="22"/>
                <w:szCs w:val="22"/>
                <w:lang w:eastAsia="bg-BG"/>
              </w:rPr>
            </w:pPr>
            <w:r w:rsidRPr="00C02719">
              <w:rPr>
                <w:rFonts w:ascii="Times New Roman" w:hAnsi="Times New Roman"/>
                <w:iCs/>
                <w:sz w:val="22"/>
                <w:szCs w:val="22"/>
                <w:lang w:eastAsia="bg-BG"/>
              </w:rPr>
              <w:t>От 150 до 180 календарни дни</w:t>
            </w:r>
          </w:p>
        </w:tc>
        <w:tc>
          <w:tcPr>
            <w:tcW w:w="2268" w:type="dxa"/>
          </w:tcPr>
          <w:p w:rsidR="00646CF9" w:rsidRPr="00D928E0" w:rsidRDefault="00646CF9" w:rsidP="00646CF9">
            <w:pPr>
              <w:autoSpaceDE w:val="0"/>
              <w:autoSpaceDN w:val="0"/>
              <w:adjustRightInd w:val="0"/>
              <w:jc w:val="center"/>
              <w:rPr>
                <w:rFonts w:ascii="Times New Roman" w:hAnsi="Times New Roman"/>
                <w:bCs/>
                <w:sz w:val="22"/>
                <w:szCs w:val="22"/>
                <w:lang w:eastAsia="bg-BG"/>
              </w:rPr>
            </w:pPr>
            <w:r>
              <w:rPr>
                <w:rFonts w:ascii="Times New Roman" w:hAnsi="Times New Roman"/>
                <w:iCs/>
                <w:sz w:val="22"/>
                <w:szCs w:val="22"/>
                <w:lang w:eastAsia="bg-BG"/>
              </w:rPr>
              <w:t>5</w:t>
            </w:r>
            <w:r w:rsidRPr="00D928E0">
              <w:rPr>
                <w:rFonts w:ascii="Times New Roman" w:hAnsi="Times New Roman"/>
                <w:iCs/>
                <w:sz w:val="22"/>
                <w:szCs w:val="22"/>
                <w:lang w:eastAsia="bg-BG"/>
              </w:rPr>
              <w:t xml:space="preserve">,00 </w:t>
            </w:r>
            <w:r w:rsidRPr="00D928E0">
              <w:rPr>
                <w:rFonts w:ascii="Times New Roman" w:hAnsi="Times New Roman"/>
                <w:bCs/>
                <w:sz w:val="22"/>
                <w:szCs w:val="22"/>
                <w:lang w:eastAsia="bg-BG"/>
              </w:rPr>
              <w:t>точки</w:t>
            </w:r>
          </w:p>
          <w:p w:rsidR="00646CF9" w:rsidRPr="00D928E0" w:rsidRDefault="00646CF9" w:rsidP="00646CF9">
            <w:pPr>
              <w:pStyle w:val="Default"/>
              <w:jc w:val="center"/>
              <w:rPr>
                <w:sz w:val="23"/>
                <w:szCs w:val="23"/>
              </w:rPr>
            </w:pPr>
            <w:r w:rsidRPr="00D928E0">
              <w:rPr>
                <w:sz w:val="23"/>
                <w:szCs w:val="23"/>
              </w:rPr>
              <w:t xml:space="preserve">(цифров израз) </w:t>
            </w:r>
          </w:p>
          <w:p w:rsidR="00646CF9" w:rsidRPr="00D928E0" w:rsidRDefault="00646CF9" w:rsidP="00646CF9">
            <w:pPr>
              <w:autoSpaceDE w:val="0"/>
              <w:autoSpaceDN w:val="0"/>
              <w:adjustRightInd w:val="0"/>
              <w:jc w:val="center"/>
              <w:rPr>
                <w:rFonts w:ascii="Times New Roman" w:hAnsi="Times New Roman"/>
                <w:iCs/>
                <w:sz w:val="22"/>
                <w:szCs w:val="22"/>
                <w:lang w:eastAsia="bg-BG"/>
              </w:rPr>
            </w:pPr>
          </w:p>
        </w:tc>
      </w:tr>
      <w:tr w:rsidR="00147C09" w:rsidRPr="009A3510" w:rsidTr="004C3D21">
        <w:tc>
          <w:tcPr>
            <w:tcW w:w="4503" w:type="dxa"/>
          </w:tcPr>
          <w:p w:rsidR="00147C09" w:rsidRPr="009A3510" w:rsidRDefault="00147C09" w:rsidP="00C47D42">
            <w:pPr>
              <w:autoSpaceDE w:val="0"/>
              <w:autoSpaceDN w:val="0"/>
              <w:adjustRightInd w:val="0"/>
              <w:rPr>
                <w:rFonts w:ascii="Times New Roman" w:hAnsi="Times New Roman"/>
                <w:b/>
                <w:sz w:val="22"/>
                <w:szCs w:val="22"/>
              </w:rPr>
            </w:pPr>
            <w:r w:rsidRPr="009A3510">
              <w:rPr>
                <w:rFonts w:ascii="Times New Roman" w:hAnsi="Times New Roman"/>
                <w:b/>
                <w:sz w:val="22"/>
                <w:szCs w:val="22"/>
              </w:rPr>
              <w:t>Максимално възможни точки – Т</w:t>
            </w:r>
            <w:r w:rsidR="00D928E0">
              <w:rPr>
                <w:rFonts w:ascii="Times New Roman" w:hAnsi="Times New Roman"/>
                <w:b/>
                <w:sz w:val="22"/>
                <w:szCs w:val="22"/>
              </w:rPr>
              <w:t xml:space="preserve"> </w:t>
            </w:r>
            <w:r w:rsidRPr="009A3510">
              <w:rPr>
                <w:rFonts w:ascii="Times New Roman" w:hAnsi="Times New Roman"/>
                <w:b/>
                <w:sz w:val="22"/>
                <w:szCs w:val="22"/>
              </w:rPr>
              <w:t>о</w:t>
            </w:r>
          </w:p>
        </w:tc>
        <w:tc>
          <w:tcPr>
            <w:tcW w:w="3402" w:type="dxa"/>
          </w:tcPr>
          <w:p w:rsidR="00147C09" w:rsidRPr="009A3510" w:rsidRDefault="00147C09" w:rsidP="00035C87">
            <w:pPr>
              <w:autoSpaceDE w:val="0"/>
              <w:autoSpaceDN w:val="0"/>
              <w:adjustRightInd w:val="0"/>
              <w:rPr>
                <w:rFonts w:ascii="Times New Roman" w:hAnsi="Times New Roman"/>
                <w:b/>
                <w:iCs/>
                <w:sz w:val="22"/>
                <w:szCs w:val="22"/>
                <w:lang w:eastAsia="bg-BG"/>
              </w:rPr>
            </w:pPr>
          </w:p>
        </w:tc>
        <w:tc>
          <w:tcPr>
            <w:tcW w:w="2268" w:type="dxa"/>
          </w:tcPr>
          <w:p w:rsidR="00147C09" w:rsidRPr="009A3510" w:rsidRDefault="00B56C90" w:rsidP="00C47D42">
            <w:pPr>
              <w:autoSpaceDE w:val="0"/>
              <w:autoSpaceDN w:val="0"/>
              <w:adjustRightInd w:val="0"/>
              <w:jc w:val="center"/>
              <w:rPr>
                <w:rFonts w:ascii="Times New Roman" w:hAnsi="Times New Roman"/>
                <w:b/>
                <w:iCs/>
                <w:sz w:val="22"/>
                <w:szCs w:val="22"/>
                <w:lang w:eastAsia="bg-BG"/>
              </w:rPr>
            </w:pPr>
            <w:r w:rsidRPr="009A3510">
              <w:rPr>
                <w:rFonts w:ascii="Times New Roman" w:hAnsi="Times New Roman"/>
                <w:b/>
                <w:iCs/>
                <w:sz w:val="22"/>
                <w:szCs w:val="22"/>
                <w:lang w:eastAsia="bg-BG"/>
              </w:rPr>
              <w:t>100,00 точки</w:t>
            </w:r>
          </w:p>
        </w:tc>
      </w:tr>
    </w:tbl>
    <w:p w:rsidR="00DA1A4F" w:rsidRPr="009A3510" w:rsidRDefault="00DA1A4F" w:rsidP="00DA1A4F">
      <w:pPr>
        <w:autoSpaceDE w:val="0"/>
        <w:autoSpaceDN w:val="0"/>
        <w:adjustRightInd w:val="0"/>
        <w:rPr>
          <w:rFonts w:ascii="Times New Roman" w:hAnsi="Times New Roman"/>
          <w:color w:val="FF0000"/>
          <w:sz w:val="20"/>
        </w:rPr>
      </w:pPr>
    </w:p>
    <w:p w:rsidR="00147C09" w:rsidRPr="009A3510" w:rsidRDefault="00147C09" w:rsidP="00DA1A4F">
      <w:pPr>
        <w:autoSpaceDE w:val="0"/>
        <w:autoSpaceDN w:val="0"/>
        <w:adjustRightInd w:val="0"/>
        <w:rPr>
          <w:rFonts w:ascii="Times New Roman" w:hAnsi="Times New Roman"/>
          <w:color w:val="FF0000"/>
          <w:sz w:val="20"/>
        </w:rPr>
      </w:pPr>
    </w:p>
    <w:p w:rsidR="004C3D21" w:rsidRPr="004C3D21" w:rsidRDefault="004C3D21" w:rsidP="00301A63">
      <w:pPr>
        <w:autoSpaceDE w:val="0"/>
        <w:autoSpaceDN w:val="0"/>
        <w:adjustRightInd w:val="0"/>
        <w:spacing w:line="276" w:lineRule="auto"/>
        <w:jc w:val="both"/>
        <w:rPr>
          <w:rFonts w:ascii="Times New Roman" w:hAnsi="Times New Roman"/>
          <w:b/>
          <w:bCs/>
          <w:szCs w:val="24"/>
          <w:lang w:eastAsia="bg-BG"/>
        </w:rPr>
      </w:pPr>
      <w:r w:rsidRPr="004C3D21">
        <w:rPr>
          <w:rFonts w:ascii="Times New Roman" w:hAnsi="Times New Roman"/>
          <w:szCs w:val="24"/>
        </w:rPr>
        <w:t>Сумата от точките за най-оптималните параметри, посочени в колона 2, трябва да е равна на 100 точки - колона 3.</w:t>
      </w:r>
    </w:p>
    <w:p w:rsidR="00301A63" w:rsidRDefault="00301A63" w:rsidP="00301A63">
      <w:pPr>
        <w:autoSpaceDE w:val="0"/>
        <w:autoSpaceDN w:val="0"/>
        <w:adjustRightInd w:val="0"/>
        <w:spacing w:line="276" w:lineRule="auto"/>
        <w:jc w:val="both"/>
        <w:rPr>
          <w:rFonts w:ascii="Times New Roman" w:hAnsi="Times New Roman"/>
          <w:b/>
          <w:bCs/>
          <w:sz w:val="22"/>
          <w:szCs w:val="22"/>
          <w:lang w:eastAsia="bg-BG"/>
        </w:rPr>
      </w:pPr>
    </w:p>
    <w:p w:rsidR="00147C09" w:rsidRPr="009A3510" w:rsidRDefault="00147C09" w:rsidP="00301A63">
      <w:pPr>
        <w:autoSpaceDE w:val="0"/>
        <w:autoSpaceDN w:val="0"/>
        <w:adjustRightInd w:val="0"/>
        <w:spacing w:line="276" w:lineRule="auto"/>
        <w:jc w:val="both"/>
        <w:rPr>
          <w:rFonts w:ascii="Times New Roman" w:hAnsi="Times New Roman"/>
          <w:b/>
          <w:bCs/>
          <w:sz w:val="22"/>
          <w:szCs w:val="22"/>
          <w:lang w:eastAsia="bg-BG"/>
        </w:rPr>
      </w:pPr>
      <w:r w:rsidRPr="009A3510">
        <w:rPr>
          <w:rFonts w:ascii="Times New Roman" w:hAnsi="Times New Roman"/>
          <w:b/>
          <w:bCs/>
          <w:sz w:val="22"/>
          <w:szCs w:val="22"/>
          <w:lang w:eastAsia="bg-BG"/>
        </w:rPr>
        <w:t>Точките по показателя за всяка оферта се изчисляват, като сума от точките по параметрите, посочени в Таблица А, както следва:</w:t>
      </w:r>
    </w:p>
    <w:p w:rsidR="00147C09" w:rsidRPr="00730366" w:rsidRDefault="00147C09" w:rsidP="00301A63">
      <w:pPr>
        <w:autoSpaceDE w:val="0"/>
        <w:autoSpaceDN w:val="0"/>
        <w:adjustRightInd w:val="0"/>
        <w:spacing w:line="276" w:lineRule="auto"/>
        <w:jc w:val="both"/>
        <w:rPr>
          <w:rFonts w:ascii="Times New Roman" w:hAnsi="Times New Roman"/>
          <w:sz w:val="22"/>
          <w:szCs w:val="22"/>
          <w:lang w:eastAsia="bg-BG"/>
        </w:rPr>
      </w:pPr>
      <w:r w:rsidRPr="00730366">
        <w:rPr>
          <w:rFonts w:ascii="Times New Roman" w:hAnsi="Times New Roman"/>
          <w:b/>
          <w:bCs/>
          <w:sz w:val="22"/>
          <w:szCs w:val="22"/>
          <w:lang w:eastAsia="bg-BG"/>
        </w:rPr>
        <w:t>Т о = Т</w:t>
      </w:r>
      <w:r w:rsidR="0061544F">
        <w:rPr>
          <w:rFonts w:ascii="Times New Roman" w:hAnsi="Times New Roman"/>
          <w:b/>
          <w:bCs/>
          <w:sz w:val="22"/>
          <w:szCs w:val="22"/>
          <w:lang w:eastAsia="bg-BG"/>
        </w:rPr>
        <w:t>1</w:t>
      </w:r>
      <w:r w:rsidRPr="00730366">
        <w:rPr>
          <w:rFonts w:ascii="Times New Roman" w:hAnsi="Times New Roman"/>
          <w:sz w:val="22"/>
          <w:szCs w:val="22"/>
          <w:lang w:eastAsia="bg-BG"/>
        </w:rPr>
        <w:t xml:space="preserve"> </w:t>
      </w:r>
      <w:r w:rsidR="00D15301" w:rsidRPr="00730366">
        <w:rPr>
          <w:rFonts w:ascii="Times New Roman" w:hAnsi="Times New Roman"/>
          <w:sz w:val="22"/>
          <w:szCs w:val="22"/>
          <w:lang w:eastAsia="bg-BG"/>
        </w:rPr>
        <w:t xml:space="preserve">+ </w:t>
      </w:r>
      <w:r w:rsidR="00D15301" w:rsidRPr="00730366">
        <w:rPr>
          <w:rFonts w:ascii="Times New Roman" w:hAnsi="Times New Roman"/>
          <w:b/>
          <w:bCs/>
          <w:sz w:val="22"/>
          <w:szCs w:val="22"/>
        </w:rPr>
        <w:t xml:space="preserve">Т </w:t>
      </w:r>
      <w:r w:rsidR="0061544F">
        <w:rPr>
          <w:rFonts w:ascii="Times New Roman" w:hAnsi="Times New Roman"/>
          <w:b/>
          <w:bCs/>
          <w:sz w:val="22"/>
          <w:szCs w:val="22"/>
        </w:rPr>
        <w:t>2</w:t>
      </w:r>
      <w:r w:rsidR="00D15301" w:rsidRPr="00730366">
        <w:rPr>
          <w:rFonts w:ascii="Times New Roman" w:hAnsi="Times New Roman"/>
          <w:b/>
          <w:bCs/>
          <w:sz w:val="22"/>
          <w:szCs w:val="22"/>
        </w:rPr>
        <w:t xml:space="preserve">.1 + Т </w:t>
      </w:r>
      <w:r w:rsidR="0061544F">
        <w:rPr>
          <w:rFonts w:ascii="Times New Roman" w:hAnsi="Times New Roman"/>
          <w:b/>
          <w:bCs/>
          <w:sz w:val="22"/>
          <w:szCs w:val="22"/>
        </w:rPr>
        <w:t>2</w:t>
      </w:r>
      <w:r w:rsidR="00D15301" w:rsidRPr="00730366">
        <w:rPr>
          <w:rFonts w:ascii="Times New Roman" w:hAnsi="Times New Roman"/>
          <w:b/>
          <w:bCs/>
          <w:sz w:val="22"/>
          <w:szCs w:val="22"/>
        </w:rPr>
        <w:t>.2  + Т</w:t>
      </w:r>
      <w:r w:rsidR="0061544F">
        <w:rPr>
          <w:rFonts w:ascii="Times New Roman" w:hAnsi="Times New Roman"/>
          <w:b/>
          <w:bCs/>
          <w:sz w:val="22"/>
          <w:szCs w:val="22"/>
        </w:rPr>
        <w:t>3</w:t>
      </w:r>
      <w:r w:rsidR="00D15301" w:rsidRPr="00730366">
        <w:rPr>
          <w:rFonts w:ascii="Times New Roman" w:hAnsi="Times New Roman"/>
          <w:b/>
          <w:bCs/>
          <w:i/>
          <w:sz w:val="22"/>
          <w:szCs w:val="22"/>
        </w:rPr>
        <w:t xml:space="preserve">  </w:t>
      </w:r>
      <w:r w:rsidRPr="00730366">
        <w:rPr>
          <w:rFonts w:ascii="Times New Roman" w:hAnsi="Times New Roman"/>
          <w:sz w:val="22"/>
          <w:szCs w:val="22"/>
          <w:lang w:eastAsia="bg-BG"/>
        </w:rPr>
        <w:t>където:</w:t>
      </w:r>
    </w:p>
    <w:p w:rsidR="00147C09" w:rsidRPr="009A3510" w:rsidRDefault="00147C09" w:rsidP="00301A63">
      <w:pPr>
        <w:autoSpaceDE w:val="0"/>
        <w:autoSpaceDN w:val="0"/>
        <w:adjustRightInd w:val="0"/>
        <w:spacing w:line="276" w:lineRule="auto"/>
        <w:jc w:val="both"/>
        <w:rPr>
          <w:rFonts w:ascii="Times New Roman" w:hAnsi="Times New Roman"/>
          <w:sz w:val="22"/>
          <w:szCs w:val="22"/>
          <w:lang w:eastAsia="bg-BG"/>
        </w:rPr>
      </w:pPr>
      <w:r w:rsidRPr="009A3510">
        <w:rPr>
          <w:rFonts w:ascii="Times New Roman" w:hAnsi="Times New Roman"/>
          <w:b/>
          <w:bCs/>
          <w:sz w:val="22"/>
          <w:szCs w:val="22"/>
          <w:lang w:eastAsia="bg-BG"/>
        </w:rPr>
        <w:t xml:space="preserve">Т о </w:t>
      </w:r>
      <w:r w:rsidRPr="009A3510">
        <w:rPr>
          <w:rFonts w:ascii="Times New Roman" w:hAnsi="Times New Roman"/>
          <w:sz w:val="22"/>
          <w:szCs w:val="22"/>
          <w:lang w:eastAsia="bg-BG"/>
        </w:rPr>
        <w:t>– сборната оценка по параметри от посочените в Таблица А за предлаганото от съответния</w:t>
      </w:r>
    </w:p>
    <w:p w:rsidR="00147C09" w:rsidRPr="009A3510" w:rsidRDefault="00147C09" w:rsidP="00301A63">
      <w:pPr>
        <w:autoSpaceDE w:val="0"/>
        <w:autoSpaceDN w:val="0"/>
        <w:adjustRightInd w:val="0"/>
        <w:spacing w:line="276" w:lineRule="auto"/>
        <w:jc w:val="both"/>
        <w:rPr>
          <w:rFonts w:ascii="Times New Roman" w:hAnsi="Times New Roman"/>
          <w:sz w:val="22"/>
          <w:szCs w:val="22"/>
          <w:lang w:eastAsia="bg-BG"/>
        </w:rPr>
      </w:pPr>
      <w:r w:rsidRPr="009A3510">
        <w:rPr>
          <w:rFonts w:ascii="Times New Roman" w:hAnsi="Times New Roman"/>
          <w:sz w:val="22"/>
          <w:szCs w:val="22"/>
          <w:lang w:eastAsia="bg-BG"/>
        </w:rPr>
        <w:t>участник оборудване</w:t>
      </w:r>
      <w:r w:rsidR="0033597D">
        <w:rPr>
          <w:rFonts w:ascii="Times New Roman" w:hAnsi="Times New Roman"/>
          <w:sz w:val="22"/>
          <w:szCs w:val="22"/>
          <w:lang w:eastAsia="bg-BG"/>
        </w:rPr>
        <w:t xml:space="preserve"> и условия</w:t>
      </w:r>
      <w:r w:rsidRPr="009A3510">
        <w:rPr>
          <w:rFonts w:ascii="Times New Roman" w:hAnsi="Times New Roman"/>
          <w:sz w:val="22"/>
          <w:szCs w:val="22"/>
          <w:lang w:eastAsia="bg-BG"/>
        </w:rPr>
        <w:t>.</w:t>
      </w:r>
    </w:p>
    <w:p w:rsidR="00301A63" w:rsidRDefault="00301A63" w:rsidP="00301A63">
      <w:pPr>
        <w:autoSpaceDE w:val="0"/>
        <w:autoSpaceDN w:val="0"/>
        <w:adjustRightInd w:val="0"/>
        <w:spacing w:line="276" w:lineRule="auto"/>
        <w:jc w:val="both"/>
        <w:rPr>
          <w:rFonts w:ascii="Times New Roman" w:hAnsi="Times New Roman"/>
          <w:b/>
          <w:bCs/>
          <w:sz w:val="22"/>
          <w:szCs w:val="22"/>
          <w:lang w:eastAsia="bg-BG"/>
        </w:rPr>
      </w:pPr>
    </w:p>
    <w:p w:rsidR="00147C09" w:rsidRPr="009A3510" w:rsidRDefault="00147C09" w:rsidP="00301A63">
      <w:pPr>
        <w:autoSpaceDE w:val="0"/>
        <w:autoSpaceDN w:val="0"/>
        <w:adjustRightInd w:val="0"/>
        <w:spacing w:line="276" w:lineRule="auto"/>
        <w:jc w:val="both"/>
        <w:rPr>
          <w:rFonts w:ascii="Times New Roman" w:hAnsi="Times New Roman"/>
          <w:b/>
          <w:bCs/>
          <w:sz w:val="22"/>
          <w:szCs w:val="22"/>
          <w:lang w:eastAsia="bg-BG"/>
        </w:rPr>
      </w:pPr>
      <w:r w:rsidRPr="009A3510">
        <w:rPr>
          <w:rFonts w:ascii="Times New Roman" w:hAnsi="Times New Roman"/>
          <w:b/>
          <w:bCs/>
          <w:sz w:val="22"/>
          <w:szCs w:val="22"/>
          <w:lang w:eastAsia="bg-BG"/>
        </w:rPr>
        <w:t xml:space="preserve">Точките по </w:t>
      </w:r>
      <w:r w:rsidR="00D15301" w:rsidRPr="009A3510">
        <w:rPr>
          <w:rFonts w:ascii="Times New Roman" w:hAnsi="Times New Roman"/>
          <w:b/>
          <w:bCs/>
          <w:sz w:val="22"/>
          <w:szCs w:val="22"/>
          <w:lang w:eastAsia="bg-BG"/>
        </w:rPr>
        <w:t>втория</w:t>
      </w:r>
      <w:r w:rsidRPr="009A3510">
        <w:rPr>
          <w:rFonts w:ascii="Times New Roman" w:hAnsi="Times New Roman"/>
          <w:b/>
          <w:bCs/>
          <w:sz w:val="22"/>
          <w:szCs w:val="22"/>
          <w:lang w:eastAsia="bg-BG"/>
        </w:rPr>
        <w:t xml:space="preserve"> показател, се получават по следната формула:</w:t>
      </w:r>
    </w:p>
    <w:p w:rsidR="00301A63" w:rsidRDefault="00301A63" w:rsidP="00301A63">
      <w:pPr>
        <w:autoSpaceDE w:val="0"/>
        <w:autoSpaceDN w:val="0"/>
        <w:adjustRightInd w:val="0"/>
        <w:spacing w:line="276" w:lineRule="auto"/>
        <w:jc w:val="both"/>
        <w:rPr>
          <w:rFonts w:ascii="Times New Roman" w:hAnsi="Times New Roman"/>
          <w:b/>
          <w:bCs/>
          <w:sz w:val="22"/>
          <w:szCs w:val="22"/>
          <w:lang w:eastAsia="bg-BG"/>
        </w:rPr>
      </w:pPr>
    </w:p>
    <w:p w:rsidR="00147C09" w:rsidRPr="009A3510" w:rsidRDefault="00147C09" w:rsidP="00301A63">
      <w:pPr>
        <w:autoSpaceDE w:val="0"/>
        <w:autoSpaceDN w:val="0"/>
        <w:adjustRightInd w:val="0"/>
        <w:spacing w:line="276" w:lineRule="auto"/>
        <w:jc w:val="both"/>
        <w:rPr>
          <w:rFonts w:ascii="Times New Roman" w:hAnsi="Times New Roman"/>
          <w:sz w:val="22"/>
          <w:szCs w:val="22"/>
          <w:lang w:eastAsia="bg-BG"/>
        </w:rPr>
      </w:pPr>
      <w:r w:rsidRPr="009A3510">
        <w:rPr>
          <w:rFonts w:ascii="Times New Roman" w:hAnsi="Times New Roman"/>
          <w:b/>
          <w:bCs/>
          <w:sz w:val="22"/>
          <w:szCs w:val="22"/>
          <w:lang w:eastAsia="bg-BG"/>
        </w:rPr>
        <w:t>П 2 = Т о х 0,70</w:t>
      </w:r>
      <w:r w:rsidRPr="009A3510">
        <w:rPr>
          <w:rFonts w:ascii="Times New Roman" w:hAnsi="Times New Roman"/>
          <w:sz w:val="22"/>
          <w:szCs w:val="22"/>
          <w:lang w:eastAsia="bg-BG"/>
        </w:rPr>
        <w:t>, където "0,70" е относителното тегло на показателя.</w:t>
      </w:r>
    </w:p>
    <w:p w:rsidR="00147C09" w:rsidRPr="009A3510" w:rsidRDefault="00147C09" w:rsidP="00301A63">
      <w:pPr>
        <w:autoSpaceDE w:val="0"/>
        <w:autoSpaceDN w:val="0"/>
        <w:adjustRightInd w:val="0"/>
        <w:spacing w:line="276" w:lineRule="auto"/>
        <w:jc w:val="both"/>
        <w:rPr>
          <w:rFonts w:ascii="Times New Roman" w:hAnsi="Times New Roman"/>
          <w:i/>
          <w:iCs/>
          <w:sz w:val="20"/>
          <w:lang w:eastAsia="bg-BG"/>
        </w:rPr>
      </w:pPr>
      <w:r w:rsidRPr="009A3510">
        <w:rPr>
          <w:rFonts w:ascii="Times New Roman" w:hAnsi="Times New Roman"/>
          <w:b/>
          <w:bCs/>
          <w:i/>
          <w:iCs/>
          <w:sz w:val="20"/>
          <w:lang w:eastAsia="bg-BG"/>
        </w:rPr>
        <w:t xml:space="preserve">Забележка: </w:t>
      </w:r>
      <w:r w:rsidRPr="009A3510">
        <w:rPr>
          <w:rFonts w:ascii="Times New Roman" w:hAnsi="Times New Roman"/>
          <w:i/>
          <w:iCs/>
          <w:sz w:val="20"/>
          <w:lang w:eastAsia="bg-BG"/>
        </w:rPr>
        <w:t>Стойността на точките по Показател 2 „Техническа оценка” се изчислява до втория знак след десетичната запетая.</w:t>
      </w:r>
    </w:p>
    <w:p w:rsidR="00147C09" w:rsidRPr="009A3510" w:rsidRDefault="00147C09" w:rsidP="00301A63">
      <w:pPr>
        <w:autoSpaceDE w:val="0"/>
        <w:autoSpaceDN w:val="0"/>
        <w:adjustRightInd w:val="0"/>
        <w:spacing w:line="276" w:lineRule="auto"/>
        <w:jc w:val="both"/>
        <w:rPr>
          <w:rFonts w:ascii="Times New Roman" w:hAnsi="Times New Roman"/>
          <w:i/>
          <w:iCs/>
          <w:sz w:val="20"/>
          <w:lang w:eastAsia="bg-BG"/>
        </w:rPr>
      </w:pPr>
    </w:p>
    <w:p w:rsidR="00147C09" w:rsidRPr="009A3510" w:rsidRDefault="00147C09" w:rsidP="00301A63">
      <w:pPr>
        <w:autoSpaceDE w:val="0"/>
        <w:autoSpaceDN w:val="0"/>
        <w:adjustRightInd w:val="0"/>
        <w:spacing w:line="276" w:lineRule="auto"/>
        <w:jc w:val="both"/>
        <w:rPr>
          <w:rFonts w:ascii="Times New Roman" w:hAnsi="Times New Roman"/>
          <w:b/>
          <w:bCs/>
          <w:sz w:val="22"/>
          <w:szCs w:val="22"/>
          <w:lang w:eastAsia="bg-BG"/>
        </w:rPr>
      </w:pPr>
      <w:r w:rsidRPr="009A3510">
        <w:rPr>
          <w:rFonts w:ascii="Times New Roman" w:hAnsi="Times New Roman"/>
          <w:b/>
          <w:bCs/>
          <w:sz w:val="22"/>
          <w:szCs w:val="22"/>
          <w:lang w:eastAsia="bg-BG"/>
        </w:rPr>
        <w:t>МЕТОДИКА ЗА ОПРЕДЕЛЯНЕ НА КРАЙНА ОЦЕНКА НА ОФЕРТИТЕ И КЛАСИРАНЕ НА ОФЕРТИТЕ</w:t>
      </w:r>
    </w:p>
    <w:p w:rsidR="00301A63" w:rsidRDefault="00301A63" w:rsidP="00301A63">
      <w:pPr>
        <w:autoSpaceDE w:val="0"/>
        <w:autoSpaceDN w:val="0"/>
        <w:adjustRightInd w:val="0"/>
        <w:spacing w:line="276" w:lineRule="auto"/>
        <w:jc w:val="both"/>
        <w:rPr>
          <w:rFonts w:ascii="Times New Roman" w:hAnsi="Times New Roman"/>
          <w:b/>
          <w:bCs/>
          <w:szCs w:val="24"/>
        </w:rPr>
      </w:pPr>
    </w:p>
    <w:p w:rsidR="00147C09" w:rsidRPr="009A3510" w:rsidRDefault="00147C09" w:rsidP="00301A63">
      <w:pPr>
        <w:autoSpaceDE w:val="0"/>
        <w:autoSpaceDN w:val="0"/>
        <w:adjustRightInd w:val="0"/>
        <w:spacing w:line="276" w:lineRule="auto"/>
        <w:jc w:val="both"/>
        <w:rPr>
          <w:rFonts w:ascii="Times New Roman" w:hAnsi="Times New Roman"/>
          <w:sz w:val="22"/>
          <w:szCs w:val="22"/>
          <w:lang w:eastAsia="bg-BG"/>
        </w:rPr>
      </w:pPr>
      <w:r w:rsidRPr="009A3510">
        <w:rPr>
          <w:rFonts w:ascii="Times New Roman" w:hAnsi="Times New Roman"/>
          <w:b/>
          <w:bCs/>
          <w:szCs w:val="24"/>
        </w:rPr>
        <w:t>Оптимално съотношение качество - цена</w:t>
      </w:r>
      <w:r w:rsidRPr="009A3510">
        <w:rPr>
          <w:rFonts w:ascii="Times New Roman" w:hAnsi="Times New Roman"/>
          <w:b/>
          <w:bCs/>
          <w:color w:val="FF0000"/>
          <w:szCs w:val="24"/>
        </w:rPr>
        <w:t xml:space="preserve"> </w:t>
      </w:r>
      <w:r w:rsidRPr="009A3510">
        <w:rPr>
          <w:rFonts w:ascii="Times New Roman" w:hAnsi="Times New Roman"/>
          <w:sz w:val="22"/>
          <w:szCs w:val="22"/>
          <w:lang w:eastAsia="bg-BG"/>
        </w:rPr>
        <w:t>оферта за Възложителя е тази, получила най-висока комплексна оценка</w:t>
      </w:r>
      <w:r w:rsidR="00301A63">
        <w:rPr>
          <w:rFonts w:ascii="Times New Roman" w:hAnsi="Times New Roman"/>
          <w:sz w:val="22"/>
          <w:szCs w:val="22"/>
          <w:lang w:eastAsia="bg-BG"/>
        </w:rPr>
        <w:t xml:space="preserve"> </w:t>
      </w:r>
      <w:r w:rsidRPr="009A3510">
        <w:rPr>
          <w:rFonts w:ascii="Times New Roman" w:hAnsi="Times New Roman"/>
          <w:sz w:val="22"/>
          <w:szCs w:val="22"/>
          <w:lang w:eastAsia="bg-BG"/>
        </w:rPr>
        <w:t>(КО) от максимално възможните точки като сума от индивидуалните оценки по отделните</w:t>
      </w:r>
      <w:r w:rsidR="00301A63">
        <w:rPr>
          <w:rFonts w:ascii="Times New Roman" w:hAnsi="Times New Roman"/>
          <w:sz w:val="22"/>
          <w:szCs w:val="22"/>
          <w:lang w:eastAsia="bg-BG"/>
        </w:rPr>
        <w:t xml:space="preserve"> </w:t>
      </w:r>
      <w:r w:rsidRPr="009A3510">
        <w:rPr>
          <w:rFonts w:ascii="Times New Roman" w:hAnsi="Times New Roman"/>
          <w:sz w:val="22"/>
          <w:szCs w:val="22"/>
          <w:lang w:eastAsia="bg-BG"/>
        </w:rPr>
        <w:t>показатели, изчислена по формулата:</w:t>
      </w:r>
    </w:p>
    <w:p w:rsidR="00301A63" w:rsidRDefault="00301A63" w:rsidP="00301A63">
      <w:pPr>
        <w:autoSpaceDE w:val="0"/>
        <w:autoSpaceDN w:val="0"/>
        <w:adjustRightInd w:val="0"/>
        <w:spacing w:line="276" w:lineRule="auto"/>
        <w:jc w:val="both"/>
        <w:rPr>
          <w:rFonts w:ascii="Times New Roman" w:hAnsi="Times New Roman"/>
          <w:b/>
          <w:bCs/>
          <w:sz w:val="22"/>
          <w:szCs w:val="22"/>
          <w:lang w:eastAsia="bg-BG"/>
        </w:rPr>
      </w:pPr>
    </w:p>
    <w:p w:rsidR="00147C09" w:rsidRPr="009A3510" w:rsidRDefault="00147C09" w:rsidP="00301A63">
      <w:pPr>
        <w:autoSpaceDE w:val="0"/>
        <w:autoSpaceDN w:val="0"/>
        <w:adjustRightInd w:val="0"/>
        <w:spacing w:line="276" w:lineRule="auto"/>
        <w:jc w:val="both"/>
        <w:rPr>
          <w:rFonts w:ascii="Times New Roman" w:hAnsi="Times New Roman"/>
          <w:b/>
          <w:bCs/>
          <w:sz w:val="22"/>
          <w:szCs w:val="22"/>
          <w:lang w:eastAsia="bg-BG"/>
        </w:rPr>
      </w:pPr>
      <w:r w:rsidRPr="009A3510">
        <w:rPr>
          <w:rFonts w:ascii="Times New Roman" w:hAnsi="Times New Roman"/>
          <w:b/>
          <w:bCs/>
          <w:sz w:val="22"/>
          <w:szCs w:val="22"/>
          <w:lang w:eastAsia="bg-BG"/>
        </w:rPr>
        <w:t>КО = П 1 + П 2</w:t>
      </w:r>
    </w:p>
    <w:p w:rsidR="00301A63" w:rsidRDefault="00301A63" w:rsidP="00301A63">
      <w:pPr>
        <w:autoSpaceDE w:val="0"/>
        <w:autoSpaceDN w:val="0"/>
        <w:adjustRightInd w:val="0"/>
        <w:spacing w:line="276" w:lineRule="auto"/>
        <w:jc w:val="both"/>
        <w:rPr>
          <w:rFonts w:ascii="Times New Roman" w:hAnsi="Times New Roman"/>
          <w:b/>
          <w:bCs/>
          <w:sz w:val="22"/>
          <w:szCs w:val="22"/>
          <w:lang w:eastAsia="bg-BG"/>
        </w:rPr>
      </w:pPr>
    </w:p>
    <w:p w:rsidR="00147C09" w:rsidRPr="009A3510" w:rsidRDefault="00147C09" w:rsidP="00301A63">
      <w:pPr>
        <w:autoSpaceDE w:val="0"/>
        <w:autoSpaceDN w:val="0"/>
        <w:adjustRightInd w:val="0"/>
        <w:spacing w:line="276" w:lineRule="auto"/>
        <w:jc w:val="both"/>
        <w:rPr>
          <w:rFonts w:ascii="Times New Roman" w:hAnsi="Times New Roman"/>
          <w:b/>
          <w:bCs/>
          <w:sz w:val="22"/>
          <w:szCs w:val="22"/>
          <w:lang w:eastAsia="bg-BG"/>
        </w:rPr>
      </w:pPr>
      <w:r w:rsidRPr="009A3510">
        <w:rPr>
          <w:rFonts w:ascii="Times New Roman" w:hAnsi="Times New Roman"/>
          <w:b/>
          <w:bCs/>
          <w:sz w:val="22"/>
          <w:szCs w:val="22"/>
          <w:lang w:eastAsia="bg-BG"/>
        </w:rPr>
        <w:t>Офертата получила най-висока комплексна оценка, се класира на първо място.</w:t>
      </w:r>
    </w:p>
    <w:p w:rsidR="00C47D42" w:rsidRDefault="00C47D42" w:rsidP="00301A63">
      <w:pPr>
        <w:autoSpaceDE w:val="0"/>
        <w:autoSpaceDN w:val="0"/>
        <w:adjustRightInd w:val="0"/>
        <w:spacing w:line="276" w:lineRule="auto"/>
        <w:jc w:val="both"/>
        <w:rPr>
          <w:rFonts w:ascii="Times New Roman" w:hAnsi="Times New Roman"/>
          <w:b/>
          <w:bCs/>
          <w:i/>
          <w:iCs/>
          <w:sz w:val="20"/>
          <w:lang w:eastAsia="bg-BG"/>
        </w:rPr>
      </w:pPr>
    </w:p>
    <w:p w:rsidR="00A57A07" w:rsidRPr="009A3510" w:rsidRDefault="00A57A07" w:rsidP="00301A63">
      <w:pPr>
        <w:autoSpaceDE w:val="0"/>
        <w:autoSpaceDN w:val="0"/>
        <w:adjustRightInd w:val="0"/>
        <w:spacing w:line="276" w:lineRule="auto"/>
        <w:jc w:val="both"/>
        <w:rPr>
          <w:rFonts w:ascii="Times New Roman" w:hAnsi="Times New Roman"/>
          <w:color w:val="FF0000"/>
          <w:sz w:val="20"/>
        </w:rPr>
      </w:pPr>
      <w:r w:rsidRPr="009A3510">
        <w:rPr>
          <w:rFonts w:ascii="Times New Roman" w:hAnsi="Times New Roman"/>
          <w:b/>
          <w:bCs/>
          <w:i/>
          <w:iCs/>
          <w:sz w:val="20"/>
          <w:lang w:eastAsia="bg-BG"/>
        </w:rPr>
        <w:t xml:space="preserve">Забележка: </w:t>
      </w:r>
      <w:r w:rsidRPr="009A3510">
        <w:rPr>
          <w:rFonts w:ascii="Times New Roman" w:hAnsi="Times New Roman"/>
          <w:i/>
          <w:iCs/>
          <w:sz w:val="20"/>
          <w:lang w:eastAsia="bg-BG"/>
        </w:rPr>
        <w:t>Класирането ще се извърши по стойности, изчислени до втория знак след десетичната запетая. Ако има равни оценки на отделни кандидати, ще се извърши повторна оценка, като всички стойности бъдат пресметнати отново до третия знак след десетичната запетая. Ако и тогава има равен резултат, ще бъде класирана офертата, подадена по-рано.</w:t>
      </w:r>
    </w:p>
    <w:sectPr w:rsidR="00A57A07" w:rsidRPr="009A3510" w:rsidSect="007326AC">
      <w:headerReference w:type="even" r:id="rId8"/>
      <w:headerReference w:type="default" r:id="rId9"/>
      <w:footerReference w:type="even" r:id="rId10"/>
      <w:footerReference w:type="default" r:id="rId11"/>
      <w:headerReference w:type="first" r:id="rId12"/>
      <w:footerReference w:type="first" r:id="rId13"/>
      <w:pgSz w:w="11907" w:h="16840" w:code="9"/>
      <w:pgMar w:top="1710" w:right="1134" w:bottom="567" w:left="1134" w:header="301" w:footer="24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172" w:rsidRDefault="00F80172">
      <w:r>
        <w:separator/>
      </w:r>
    </w:p>
  </w:endnote>
  <w:endnote w:type="continuationSeparator" w:id="0">
    <w:p w:rsidR="00F80172" w:rsidRDefault="00F8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HebarU">
    <w:panose1 w:val="00000400000000000000"/>
    <w:charset w:val="00"/>
    <w:family w:val="auto"/>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00"/>
    <w:family w:val="swiss"/>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09" w:rsidRDefault="00147C09" w:rsidP="00745D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7C09" w:rsidRDefault="00147C09" w:rsidP="009610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AC" w:rsidRPr="002116CF" w:rsidRDefault="0094774A" w:rsidP="007326AC">
    <w:pPr>
      <w:pStyle w:val="Footer"/>
      <w:spacing w:line="276" w:lineRule="auto"/>
      <w:ind w:right="360"/>
      <w:jc w:val="center"/>
      <w:rPr>
        <w:rFonts w:ascii="Times New Roman" w:hAnsi="Times New Roman"/>
        <w:sz w:val="20"/>
      </w:rPr>
    </w:pPr>
    <w:r>
      <w:rPr>
        <w:noProof/>
        <w:lang w:eastAsia="bg-BG"/>
      </w:rPr>
      <mc:AlternateContent>
        <mc:Choice Requires="wps">
          <w:drawing>
            <wp:anchor distT="0" distB="0" distL="114300" distR="114300" simplePos="0" relativeHeight="251662336" behindDoc="0" locked="0" layoutInCell="1" allowOverlap="1">
              <wp:simplePos x="0" y="0"/>
              <wp:positionH relativeFrom="column">
                <wp:posOffset>-310515</wp:posOffset>
              </wp:positionH>
              <wp:positionV relativeFrom="paragraph">
                <wp:posOffset>76200</wp:posOffset>
              </wp:positionV>
              <wp:extent cx="6753225" cy="0"/>
              <wp:effectExtent l="13335" t="9525" r="5715" b="952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41B19C" id="_x0000_t32" coordsize="21600,21600" o:spt="32" o:oned="t" path="m,l21600,21600e" filled="f">
              <v:path arrowok="t" fillok="f" o:connecttype="none"/>
              <o:lock v:ext="edit" shapetype="t"/>
            </v:shapetype>
            <v:shape id="AutoShape 14" o:spid="_x0000_s1026" type="#_x0000_t32" style="position:absolute;margin-left:-24.45pt;margin-top:6pt;width:531.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"/>
          </w:pict>
        </mc:Fallback>
      </mc:AlternateContent>
    </w:r>
    <w:r>
      <w:rPr>
        <w:noProof/>
        <w:lang w:eastAsia="bg-BG"/>
      </w:rPr>
      <mc:AlternateContent>
        <mc:Choice Requires="wps">
          <w:drawing>
            <wp:anchor distT="4294967295" distB="4294967295" distL="114300" distR="114300" simplePos="0" relativeHeight="251661312" behindDoc="0" locked="0" layoutInCell="1" allowOverlap="1">
              <wp:simplePos x="0" y="0"/>
              <wp:positionH relativeFrom="column">
                <wp:posOffset>428625</wp:posOffset>
              </wp:positionH>
              <wp:positionV relativeFrom="paragraph">
                <wp:posOffset>9915524</wp:posOffset>
              </wp:positionV>
              <wp:extent cx="6638925" cy="0"/>
              <wp:effectExtent l="0" t="0" r="28575" b="1905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38925" cy="0"/>
                      </a:xfrm>
                      <a:prstGeom prst="line">
                        <a:avLst/>
                      </a:prstGeom>
                      <a:noFill/>
                      <a:ln w="25400" cap="flat" cmpd="dbl"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709EB07" id="Straight Connector 10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75pt,780.75pt" to="556.5pt,7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" strokecolor="windowText" strokeweight="2pt">
              <v:stroke linestyle="thinThin" joinstyle="miter"/>
              <o:lock v:ext="edit" shapetype="f"/>
            </v:line>
          </w:pict>
        </mc:Fallback>
      </mc:AlternateContent>
    </w:r>
  </w:p>
  <w:p w:rsidR="007326AC" w:rsidRPr="002116CF" w:rsidRDefault="007326AC" w:rsidP="007326AC">
    <w:pPr>
      <w:pStyle w:val="Footer"/>
      <w:spacing w:line="276" w:lineRule="auto"/>
      <w:ind w:right="360"/>
      <w:jc w:val="center"/>
      <w:rPr>
        <w:rFonts w:ascii="Times New Roman" w:hAnsi="Times New Roman"/>
        <w:sz w:val="20"/>
      </w:rPr>
    </w:pPr>
    <w:r w:rsidRPr="002116CF">
      <w:rPr>
        <w:rFonts w:ascii="Times New Roman" w:hAnsi="Times New Roman"/>
        <w:sz w:val="20"/>
      </w:rPr>
      <w:t>„Този документ е създаден  във  връзка с изпълнението на проект</w:t>
    </w:r>
  </w:p>
  <w:p w:rsidR="007326AC" w:rsidRDefault="007326AC" w:rsidP="007326AC">
    <w:pPr>
      <w:pStyle w:val="Footer"/>
      <w:spacing w:line="276" w:lineRule="auto"/>
      <w:ind w:right="360"/>
      <w:jc w:val="center"/>
      <w:rPr>
        <w:rFonts w:ascii="Times New Roman" w:hAnsi="Times New Roman"/>
        <w:sz w:val="20"/>
      </w:rPr>
    </w:pPr>
    <w:r w:rsidRPr="002116CF">
      <w:rPr>
        <w:rFonts w:ascii="Times New Roman" w:hAnsi="Times New Roman"/>
        <w:sz w:val="20"/>
      </w:rPr>
      <w:t xml:space="preserve">  </w:t>
    </w:r>
    <w:r w:rsidR="003F0680" w:rsidRPr="003F0680">
      <w:rPr>
        <w:rFonts w:ascii="Times New Roman" w:hAnsi="Times New Roman"/>
        <w:sz w:val="20"/>
      </w:rPr>
      <w:t>№ BG14MFOP001-5.005-0009</w:t>
    </w:r>
    <w:r>
      <w:rPr>
        <w:rFonts w:ascii="Times New Roman" w:hAnsi="Times New Roman"/>
        <w:sz w:val="20"/>
      </w:rPr>
      <w:t>,</w:t>
    </w:r>
    <w:r w:rsidRPr="002116CF">
      <w:rPr>
        <w:rFonts w:ascii="Times New Roman" w:hAnsi="Times New Roman"/>
        <w:sz w:val="20"/>
      </w:rPr>
      <w:t xml:space="preserve"> </w:t>
    </w:r>
    <w:r w:rsidRPr="0098530A">
      <w:rPr>
        <w:rFonts w:ascii="Times New Roman" w:hAnsi="Times New Roman"/>
        <w:sz w:val="20"/>
      </w:rPr>
      <w:t xml:space="preserve">финансиран по </w:t>
    </w:r>
    <w:r>
      <w:rPr>
        <w:rFonts w:ascii="Times New Roman" w:hAnsi="Times New Roman"/>
        <w:sz w:val="20"/>
      </w:rPr>
      <w:t>„</w:t>
    </w:r>
    <w:r w:rsidRPr="002116CF">
      <w:rPr>
        <w:rFonts w:ascii="Times New Roman" w:hAnsi="Times New Roman"/>
        <w:sz w:val="20"/>
      </w:rPr>
      <w:t>Програма за морско дело и рибарство</w:t>
    </w:r>
    <w:r>
      <w:rPr>
        <w:rFonts w:ascii="Times New Roman" w:hAnsi="Times New Roman"/>
        <w:sz w:val="20"/>
      </w:rPr>
      <w:t>“</w:t>
    </w:r>
    <w:r w:rsidRPr="002116CF">
      <w:rPr>
        <w:rFonts w:ascii="Times New Roman" w:hAnsi="Times New Roman"/>
        <w:sz w:val="20"/>
      </w:rPr>
      <w:t xml:space="preserve"> 2014-2020,</w:t>
    </w:r>
  </w:p>
  <w:p w:rsidR="007326AC" w:rsidRPr="002116CF" w:rsidRDefault="007326AC" w:rsidP="007326AC">
    <w:pPr>
      <w:pStyle w:val="Footer"/>
      <w:spacing w:line="276" w:lineRule="auto"/>
      <w:ind w:right="360"/>
      <w:jc w:val="center"/>
      <w:rPr>
        <w:rFonts w:ascii="Times New Roman" w:hAnsi="Times New Roman"/>
        <w:sz w:val="20"/>
      </w:rPr>
    </w:pPr>
    <w:r w:rsidRPr="002116CF">
      <w:rPr>
        <w:rFonts w:ascii="Times New Roman" w:hAnsi="Times New Roman"/>
        <w:sz w:val="20"/>
      </w:rPr>
      <w:t xml:space="preserve"> съ-финансирана от Европейския фонд за морско дело и рибарство“</w:t>
    </w:r>
  </w:p>
  <w:p w:rsidR="00147C09" w:rsidRPr="000F3BCE" w:rsidRDefault="00147C09" w:rsidP="007326AC">
    <w:pPr>
      <w:pStyle w:val="Header"/>
      <w:tabs>
        <w:tab w:val="center" w:pos="4421"/>
        <w:tab w:val="left" w:pos="7725"/>
      </w:tabs>
      <w:jc w:val="center"/>
      <w:rPr>
        <w:rFonts w:ascii="Times New Roman" w:hAnsi="Times New Roman"/>
        <w:sz w:val="20"/>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09" w:rsidRDefault="00147C09" w:rsidP="00B273C2">
    <w:pPr>
      <w:pStyle w:val="Footer"/>
      <w:pBdr>
        <w:top w:val="single" w:sz="6" w:space="1" w:color="auto"/>
      </w:pBdr>
      <w:rPr>
        <w:rFonts w:ascii="Times New Roman" w:hAnsi="Times New Roman"/>
      </w:rPr>
    </w:pPr>
    <w:r>
      <w:rPr>
        <w:i/>
        <w:sz w:val="20"/>
      </w:rPr>
      <w:tab/>
      <w:t xml:space="preserve">           </w:t>
    </w:r>
    <w:r>
      <w:rPr>
        <w:rFonts w:ascii="Times New Roman" w:hAnsi="Times New Roman"/>
        <w:i/>
        <w:sz w:val="20"/>
      </w:rPr>
      <w:t>София, бул. “Дондуков” № 1, тел. централа  940-29-99, факс 981-81-70</w:t>
    </w:r>
    <w:r>
      <w:rPr>
        <w:rFonts w:ascii="Times New Roman" w:hAnsi="Times New Roman"/>
        <w:i/>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172" w:rsidRDefault="00F80172">
      <w:r>
        <w:separator/>
      </w:r>
    </w:p>
  </w:footnote>
  <w:footnote w:type="continuationSeparator" w:id="0">
    <w:p w:rsidR="00F80172" w:rsidRDefault="00F80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09" w:rsidRDefault="00147C09" w:rsidP="00B273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7C09" w:rsidRDefault="00147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09" w:rsidRPr="00DD3277" w:rsidRDefault="0094774A" w:rsidP="00095401">
    <w:pPr>
      <w:pStyle w:val="Header"/>
      <w:jc w:val="right"/>
      <w:rPr>
        <w:rFonts w:ascii="Times New Roman" w:hAnsi="Times New Roman"/>
        <w:sz w:val="20"/>
      </w:rPr>
    </w:pPr>
    <w:r>
      <w:rPr>
        <w:rFonts w:ascii="Times New Roman" w:hAnsi="Times New Roman"/>
        <w:noProof/>
        <w:sz w:val="20"/>
        <w:lang w:eastAsia="bg-BG"/>
      </w:rPr>
      <mc:AlternateContent>
        <mc:Choice Requires="wps">
          <w:drawing>
            <wp:anchor distT="0" distB="0" distL="114300" distR="114300" simplePos="0" relativeHeight="251659264" behindDoc="0" locked="0" layoutInCell="1" allowOverlap="1">
              <wp:simplePos x="0" y="0"/>
              <wp:positionH relativeFrom="column">
                <wp:posOffset>-467360</wp:posOffset>
              </wp:positionH>
              <wp:positionV relativeFrom="paragraph">
                <wp:posOffset>1036955</wp:posOffset>
              </wp:positionV>
              <wp:extent cx="7028180" cy="0"/>
              <wp:effectExtent l="5080" t="8890" r="5715" b="1016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81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7D29A5" id="_x0000_t32" coordsize="21600,21600" o:spt="32" o:oned="t" path="m,l21600,21600e" filled="f">
              <v:path arrowok="t" fillok="f" o:connecttype="none"/>
              <o:lock v:ext="edit" shapetype="t"/>
            </v:shapetype>
            <v:shape id="AutoShape 12" o:spid="_x0000_s1026" type="#_x0000_t32" style="position:absolute;margin-left:-36.8pt;margin-top:81.65pt;width:553.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7U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"/>
          </w:pict>
        </mc:Fallback>
      </mc:AlternateContent>
    </w:r>
    <w:r>
      <w:rPr>
        <w:rFonts w:ascii="Times New Roman" w:hAnsi="Times New Roman"/>
        <w:noProof/>
        <w:sz w:val="20"/>
        <w:lang w:eastAsia="bg-BG"/>
      </w:rPr>
      <w:drawing>
        <wp:anchor distT="0" distB="0" distL="114300" distR="114300" simplePos="0" relativeHeight="251658240" behindDoc="0" locked="0" layoutInCell="1" allowOverlap="1">
          <wp:simplePos x="0" y="0"/>
          <wp:positionH relativeFrom="column">
            <wp:posOffset>-266065</wp:posOffset>
          </wp:positionH>
          <wp:positionV relativeFrom="paragraph">
            <wp:posOffset>-114300</wp:posOffset>
          </wp:positionV>
          <wp:extent cx="6410325" cy="1294130"/>
          <wp:effectExtent l="0" t="0" r="9525" b="1270"/>
          <wp:wrapTopAndBottom/>
          <wp:docPr id="11" name="Picture 11"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sentation1"/>
                  <pic:cNvPicPr>
                    <a:picLocks noChangeAspect="1" noChangeArrowheads="1"/>
                  </pic:cNvPicPr>
                </pic:nvPicPr>
                <pic:blipFill>
                  <a:blip r:embed="rId1">
                    <a:extLst>
                      <a:ext uri="{28A0092B-C50C-407E-A947-70E740481C1C}">
                        <a14:useLocalDpi xmlns:a14="http://schemas.microsoft.com/office/drawing/2010/main" val="0"/>
                      </a:ext>
                    </a:extLst>
                  </a:blip>
                  <a:srcRect l="11406" t="17500" r="22812" b="58888"/>
                  <a:stretch>
                    <a:fillRect/>
                  </a:stretch>
                </pic:blipFill>
                <pic:spPr bwMode="auto">
                  <a:xfrm>
                    <a:off x="0" y="0"/>
                    <a:ext cx="6410325" cy="1294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09" w:rsidRPr="00364620" w:rsidRDefault="00147C09" w:rsidP="00BA485B">
    <w:pPr>
      <w:pStyle w:val="Title"/>
      <w:ind w:left="-360" w:right="-198"/>
      <w:rPr>
        <w:b w:val="0"/>
        <w:color w:val="999999"/>
        <w:sz w:val="18"/>
        <w:szCs w:val="18"/>
        <w:lang w:val="en-US"/>
      </w:rPr>
    </w:pPr>
    <w:r>
      <w:rPr>
        <w:color w:val="333399"/>
        <w:lang w:val="ru-RU"/>
      </w:rPr>
      <w:tab/>
    </w:r>
  </w:p>
  <w:p w:rsidR="00147C09" w:rsidRPr="00BA485B" w:rsidRDefault="0094774A" w:rsidP="00BA485B">
    <w:pPr>
      <w:pStyle w:val="Header"/>
      <w:pBdr>
        <w:bottom w:val="double" w:sz="4" w:space="1" w:color="auto"/>
      </w:pBdr>
      <w:jc w:val="center"/>
      <w:rPr>
        <w:rFonts w:ascii="Times New Roman" w:hAnsi="Times New Roman"/>
        <w:b/>
        <w:sz w:val="20"/>
      </w:rPr>
    </w:pPr>
    <w:r w:rsidRPr="00BA485B">
      <w:rPr>
        <w:rFonts w:ascii="Times New Roman" w:hAnsi="Times New Roman"/>
        <w:b/>
        <w:noProof/>
        <w:sz w:val="20"/>
        <w:lang w:eastAsia="bg-BG"/>
      </w:rPr>
      <w:drawing>
        <wp:anchor distT="0" distB="0" distL="114300" distR="114300" simplePos="0" relativeHeight="251655168" behindDoc="0" locked="0" layoutInCell="1" allowOverlap="1">
          <wp:simplePos x="0" y="0"/>
          <wp:positionH relativeFrom="column">
            <wp:posOffset>0</wp:posOffset>
          </wp:positionH>
          <wp:positionV relativeFrom="paragraph">
            <wp:posOffset>-48260</wp:posOffset>
          </wp:positionV>
          <wp:extent cx="556895" cy="342900"/>
          <wp:effectExtent l="0" t="0" r="0" b="0"/>
          <wp:wrapSquare wrapText="bothSides"/>
          <wp:docPr id="1" name="Picture 1"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85B">
      <w:rPr>
        <w:rFonts w:ascii="Times New Roman" w:hAnsi="Times New Roman"/>
        <w:noProof/>
        <w:sz w:val="20"/>
        <w:lang w:eastAsia="bg-BG"/>
      </w:rPr>
      <w:drawing>
        <wp:anchor distT="0" distB="0" distL="114300" distR="114300" simplePos="0" relativeHeight="251656192" behindDoc="0" locked="0" layoutInCell="1" allowOverlap="1">
          <wp:simplePos x="0" y="0"/>
          <wp:positionH relativeFrom="column">
            <wp:posOffset>5600700</wp:posOffset>
          </wp:positionH>
          <wp:positionV relativeFrom="paragraph">
            <wp:posOffset>-48260</wp:posOffset>
          </wp:positionV>
          <wp:extent cx="571500" cy="342900"/>
          <wp:effectExtent l="0" t="0" r="0" b="0"/>
          <wp:wrapSquare wrapText="bothSides"/>
          <wp:docPr id="2" name="Picture 14" descr="logo_b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bg[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C09" w:rsidRPr="00BA485B">
      <w:rPr>
        <w:rFonts w:ascii="Times New Roman" w:hAnsi="Times New Roman"/>
        <w:b/>
        <w:sz w:val="20"/>
      </w:rPr>
      <w:t>ЕВРОПЕЙСКИ СОЦИАЛЕН ФОНД 2007 – 2013</w:t>
    </w:r>
  </w:p>
  <w:p w:rsidR="00147C09" w:rsidRPr="00BA485B" w:rsidRDefault="00147C09" w:rsidP="00BA485B">
    <w:pPr>
      <w:pStyle w:val="Header"/>
      <w:pBdr>
        <w:bottom w:val="double" w:sz="4" w:space="1" w:color="auto"/>
      </w:pBdr>
      <w:jc w:val="center"/>
      <w:rPr>
        <w:rFonts w:ascii="Times New Roman" w:hAnsi="Times New Roman"/>
        <w:b/>
        <w:sz w:val="20"/>
      </w:rPr>
    </w:pPr>
    <w:r w:rsidRPr="00BA485B">
      <w:rPr>
        <w:rFonts w:ascii="Times New Roman" w:hAnsi="Times New Roman"/>
        <w:b/>
        <w:sz w:val="20"/>
      </w:rPr>
      <w:t>МИНИСТЕРСТВО НА ТРУДА И СОЦИАЛНАТА ПОЛИТИКА</w:t>
    </w:r>
  </w:p>
  <w:p w:rsidR="00147C09" w:rsidRPr="000F3BCE" w:rsidRDefault="00147C09" w:rsidP="00BA485B">
    <w:pPr>
      <w:pStyle w:val="Header"/>
      <w:pBdr>
        <w:bottom w:val="double" w:sz="4" w:space="1" w:color="auto"/>
      </w:pBdr>
      <w:jc w:val="center"/>
      <w:rPr>
        <w:rFonts w:ascii="Times New Roman" w:hAnsi="Times New Roman"/>
        <w:b/>
        <w:sz w:val="20"/>
        <w:lang w:val="ru-RU"/>
      </w:rPr>
    </w:pPr>
    <w:r w:rsidRPr="00BA485B">
      <w:rPr>
        <w:rFonts w:ascii="Times New Roman" w:hAnsi="Times New Roman"/>
        <w:b/>
        <w:sz w:val="20"/>
      </w:rPr>
      <w:t>ОПЕРАТИВНА ПРОГРАМА „РАЗВИТИЕ НА ЧОВЕШКИТЕ РЕСУРСИ”</w:t>
    </w:r>
  </w:p>
  <w:p w:rsidR="00147C09" w:rsidRPr="00BA485B" w:rsidRDefault="00147C09" w:rsidP="00BA485B">
    <w:pPr>
      <w:pStyle w:val="Header"/>
      <w:pBdr>
        <w:bottom w:val="double" w:sz="4" w:space="1" w:color="auto"/>
      </w:pBdr>
      <w:jc w:val="right"/>
      <w:rPr>
        <w:rFonts w:ascii="Times New Roman" w:hAnsi="Times New Roman"/>
        <w:sz w:val="20"/>
      </w:rPr>
    </w:pPr>
    <w:r w:rsidRPr="00BA485B">
      <w:rPr>
        <w:rFonts w:ascii="Times New Roman" w:hAnsi="Times New Roman"/>
        <w:sz w:val="20"/>
      </w:rPr>
      <w:t>ПМС 69/11.03.2013</w:t>
    </w:r>
  </w:p>
  <w:p w:rsidR="00147C09" w:rsidRPr="00BA485B" w:rsidRDefault="00147C09" w:rsidP="00BA485B">
    <w:pPr>
      <w:pStyle w:val="Header"/>
      <w:pBdr>
        <w:bottom w:val="double" w:sz="4" w:space="1" w:color="auto"/>
      </w:pBdr>
      <w:jc w:val="right"/>
      <w:rPr>
        <w:rFonts w:ascii="Times New Roman" w:hAnsi="Times New Roman"/>
        <w:sz w:val="16"/>
        <w:szCs w:val="16"/>
      </w:rPr>
    </w:pPr>
    <w:r w:rsidRPr="00BA485B">
      <w:rPr>
        <w:rFonts w:ascii="Times New Roman" w:hAnsi="Times New Roman"/>
        <w:sz w:val="20"/>
      </w:rPr>
      <w:t xml:space="preserve">Образец на </w:t>
    </w:r>
    <w:r>
      <w:rPr>
        <w:rFonts w:ascii="Times New Roman" w:hAnsi="Times New Roman"/>
        <w:sz w:val="20"/>
      </w:rPr>
      <w:t>публична покана</w:t>
    </w:r>
    <w:r w:rsidRPr="00BA485B">
      <w:rPr>
        <w:rFonts w:ascii="Times New Roman" w:hAnsi="Times New Roman"/>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4CEA022"/>
    <w:lvl w:ilvl="0">
      <w:numFmt w:val="bullet"/>
      <w:lvlText w:val="*"/>
      <w:lvlJc w:val="left"/>
    </w:lvl>
  </w:abstractNum>
  <w:abstractNum w:abstractNumId="1" w15:restartNumberingAfterBreak="0">
    <w:nsid w:val="033E056C"/>
    <w:multiLevelType w:val="hybridMultilevel"/>
    <w:tmpl w:val="6D028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77AB7"/>
    <w:multiLevelType w:val="hybridMultilevel"/>
    <w:tmpl w:val="74042EA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0A06293C"/>
    <w:multiLevelType w:val="hybridMultilevel"/>
    <w:tmpl w:val="4056A11A"/>
    <w:lvl w:ilvl="0" w:tplc="309884E8">
      <w:start w:val="1"/>
      <w:numFmt w:val="decimal"/>
      <w:lvlText w:val="%1."/>
      <w:lvlJc w:val="left"/>
      <w:pPr>
        <w:tabs>
          <w:tab w:val="num" w:pos="5145"/>
        </w:tabs>
        <w:ind w:left="5145" w:hanging="607"/>
      </w:pPr>
      <w:rPr>
        <w:rFonts w:ascii="HebarU" w:eastAsia="Times New Roman" w:hAnsi="HebarU" w:cs="Times New Roman"/>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C3C0643"/>
    <w:multiLevelType w:val="multilevel"/>
    <w:tmpl w:val="8D766114"/>
    <w:lvl w:ilvl="0">
      <w:start w:val="1"/>
      <w:numFmt w:val="decimal"/>
      <w:lvlText w:val="%1."/>
      <w:lvlJc w:val="left"/>
      <w:pPr>
        <w:ind w:left="92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5A7B99"/>
    <w:multiLevelType w:val="hybridMultilevel"/>
    <w:tmpl w:val="5A7CAC9C"/>
    <w:lvl w:ilvl="0" w:tplc="2F74F38C">
      <w:start w:val="1"/>
      <w:numFmt w:val="russianLower"/>
      <w:lvlText w:val="%1)"/>
      <w:lvlJc w:val="left"/>
      <w:pPr>
        <w:tabs>
          <w:tab w:val="num" w:pos="5145"/>
        </w:tabs>
        <w:ind w:left="5145" w:hanging="607"/>
      </w:pPr>
      <w:rPr>
        <w:rFonts w:hint="default"/>
        <w:b w:val="0"/>
        <w:i w:val="0"/>
      </w:rPr>
    </w:lvl>
    <w:lvl w:ilvl="1" w:tplc="6D9EC15C">
      <w:start w:val="1"/>
      <w:numFmt w:val="decimal"/>
      <w:lvlText w:val="%2."/>
      <w:lvlJc w:val="left"/>
      <w:pPr>
        <w:tabs>
          <w:tab w:val="num" w:pos="2070"/>
        </w:tabs>
        <w:ind w:left="2070" w:hanging="990"/>
      </w:pPr>
      <w:rPr>
        <w:rFonts w:ascii="Times New Roman" w:eastAsia="Times New Roman" w:hAnsi="Times New Roman" w:cs="Times New Roman"/>
        <w:i w:val="0"/>
        <w:sz w:val="24"/>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1B1418B"/>
    <w:multiLevelType w:val="hybridMultilevel"/>
    <w:tmpl w:val="5E4E37B6"/>
    <w:lvl w:ilvl="0" w:tplc="0402000F">
      <w:start w:val="1"/>
      <w:numFmt w:val="decimal"/>
      <w:lvlText w:val="%1."/>
      <w:lvlJc w:val="left"/>
      <w:pPr>
        <w:tabs>
          <w:tab w:val="num" w:pos="1476"/>
        </w:tabs>
        <w:ind w:left="1476" w:hanging="360"/>
      </w:pPr>
    </w:lvl>
    <w:lvl w:ilvl="1" w:tplc="04020019" w:tentative="1">
      <w:start w:val="1"/>
      <w:numFmt w:val="lowerLetter"/>
      <w:lvlText w:val="%2."/>
      <w:lvlJc w:val="left"/>
      <w:pPr>
        <w:tabs>
          <w:tab w:val="num" w:pos="2196"/>
        </w:tabs>
        <w:ind w:left="2196" w:hanging="360"/>
      </w:pPr>
    </w:lvl>
    <w:lvl w:ilvl="2" w:tplc="0402001B" w:tentative="1">
      <w:start w:val="1"/>
      <w:numFmt w:val="lowerRoman"/>
      <w:lvlText w:val="%3."/>
      <w:lvlJc w:val="right"/>
      <w:pPr>
        <w:tabs>
          <w:tab w:val="num" w:pos="2916"/>
        </w:tabs>
        <w:ind w:left="2916" w:hanging="180"/>
      </w:pPr>
    </w:lvl>
    <w:lvl w:ilvl="3" w:tplc="0402000F" w:tentative="1">
      <w:start w:val="1"/>
      <w:numFmt w:val="decimal"/>
      <w:lvlText w:val="%4."/>
      <w:lvlJc w:val="left"/>
      <w:pPr>
        <w:tabs>
          <w:tab w:val="num" w:pos="3636"/>
        </w:tabs>
        <w:ind w:left="3636" w:hanging="360"/>
      </w:pPr>
    </w:lvl>
    <w:lvl w:ilvl="4" w:tplc="04020019" w:tentative="1">
      <w:start w:val="1"/>
      <w:numFmt w:val="lowerLetter"/>
      <w:lvlText w:val="%5."/>
      <w:lvlJc w:val="left"/>
      <w:pPr>
        <w:tabs>
          <w:tab w:val="num" w:pos="4356"/>
        </w:tabs>
        <w:ind w:left="4356" w:hanging="360"/>
      </w:pPr>
    </w:lvl>
    <w:lvl w:ilvl="5" w:tplc="0402001B" w:tentative="1">
      <w:start w:val="1"/>
      <w:numFmt w:val="lowerRoman"/>
      <w:lvlText w:val="%6."/>
      <w:lvlJc w:val="right"/>
      <w:pPr>
        <w:tabs>
          <w:tab w:val="num" w:pos="5076"/>
        </w:tabs>
        <w:ind w:left="5076" w:hanging="180"/>
      </w:pPr>
    </w:lvl>
    <w:lvl w:ilvl="6" w:tplc="0402000F" w:tentative="1">
      <w:start w:val="1"/>
      <w:numFmt w:val="decimal"/>
      <w:lvlText w:val="%7."/>
      <w:lvlJc w:val="left"/>
      <w:pPr>
        <w:tabs>
          <w:tab w:val="num" w:pos="5796"/>
        </w:tabs>
        <w:ind w:left="5796" w:hanging="360"/>
      </w:pPr>
    </w:lvl>
    <w:lvl w:ilvl="7" w:tplc="04020019" w:tentative="1">
      <w:start w:val="1"/>
      <w:numFmt w:val="lowerLetter"/>
      <w:lvlText w:val="%8."/>
      <w:lvlJc w:val="left"/>
      <w:pPr>
        <w:tabs>
          <w:tab w:val="num" w:pos="6516"/>
        </w:tabs>
        <w:ind w:left="6516" w:hanging="360"/>
      </w:pPr>
    </w:lvl>
    <w:lvl w:ilvl="8" w:tplc="0402001B" w:tentative="1">
      <w:start w:val="1"/>
      <w:numFmt w:val="lowerRoman"/>
      <w:lvlText w:val="%9."/>
      <w:lvlJc w:val="right"/>
      <w:pPr>
        <w:tabs>
          <w:tab w:val="num" w:pos="7236"/>
        </w:tabs>
        <w:ind w:left="7236" w:hanging="180"/>
      </w:pPr>
    </w:lvl>
  </w:abstractNum>
  <w:abstractNum w:abstractNumId="7" w15:restartNumberingAfterBreak="0">
    <w:nsid w:val="25073EF9"/>
    <w:multiLevelType w:val="hybridMultilevel"/>
    <w:tmpl w:val="1FAC76C4"/>
    <w:lvl w:ilvl="0" w:tplc="0402000F">
      <w:start w:val="1"/>
      <w:numFmt w:val="decimal"/>
      <w:lvlText w:val="%1."/>
      <w:lvlJc w:val="left"/>
      <w:pPr>
        <w:tabs>
          <w:tab w:val="num" w:pos="791"/>
        </w:tabs>
        <w:ind w:left="791" w:hanging="360"/>
      </w:pPr>
    </w:lvl>
    <w:lvl w:ilvl="1" w:tplc="04020019" w:tentative="1">
      <w:start w:val="1"/>
      <w:numFmt w:val="lowerLetter"/>
      <w:lvlText w:val="%2."/>
      <w:lvlJc w:val="left"/>
      <w:pPr>
        <w:tabs>
          <w:tab w:val="num" w:pos="1511"/>
        </w:tabs>
        <w:ind w:left="1511" w:hanging="360"/>
      </w:pPr>
    </w:lvl>
    <w:lvl w:ilvl="2" w:tplc="0402001B" w:tentative="1">
      <w:start w:val="1"/>
      <w:numFmt w:val="lowerRoman"/>
      <w:lvlText w:val="%3."/>
      <w:lvlJc w:val="right"/>
      <w:pPr>
        <w:tabs>
          <w:tab w:val="num" w:pos="2231"/>
        </w:tabs>
        <w:ind w:left="2231" w:hanging="180"/>
      </w:pPr>
    </w:lvl>
    <w:lvl w:ilvl="3" w:tplc="0402000F" w:tentative="1">
      <w:start w:val="1"/>
      <w:numFmt w:val="decimal"/>
      <w:lvlText w:val="%4."/>
      <w:lvlJc w:val="left"/>
      <w:pPr>
        <w:tabs>
          <w:tab w:val="num" w:pos="2951"/>
        </w:tabs>
        <w:ind w:left="2951" w:hanging="360"/>
      </w:pPr>
    </w:lvl>
    <w:lvl w:ilvl="4" w:tplc="04020019" w:tentative="1">
      <w:start w:val="1"/>
      <w:numFmt w:val="lowerLetter"/>
      <w:lvlText w:val="%5."/>
      <w:lvlJc w:val="left"/>
      <w:pPr>
        <w:tabs>
          <w:tab w:val="num" w:pos="3671"/>
        </w:tabs>
        <w:ind w:left="3671" w:hanging="360"/>
      </w:pPr>
    </w:lvl>
    <w:lvl w:ilvl="5" w:tplc="0402001B" w:tentative="1">
      <w:start w:val="1"/>
      <w:numFmt w:val="lowerRoman"/>
      <w:lvlText w:val="%6."/>
      <w:lvlJc w:val="right"/>
      <w:pPr>
        <w:tabs>
          <w:tab w:val="num" w:pos="4391"/>
        </w:tabs>
        <w:ind w:left="4391" w:hanging="180"/>
      </w:pPr>
    </w:lvl>
    <w:lvl w:ilvl="6" w:tplc="0402000F" w:tentative="1">
      <w:start w:val="1"/>
      <w:numFmt w:val="decimal"/>
      <w:lvlText w:val="%7."/>
      <w:lvlJc w:val="left"/>
      <w:pPr>
        <w:tabs>
          <w:tab w:val="num" w:pos="5111"/>
        </w:tabs>
        <w:ind w:left="5111" w:hanging="360"/>
      </w:pPr>
    </w:lvl>
    <w:lvl w:ilvl="7" w:tplc="04020019" w:tentative="1">
      <w:start w:val="1"/>
      <w:numFmt w:val="lowerLetter"/>
      <w:lvlText w:val="%8."/>
      <w:lvlJc w:val="left"/>
      <w:pPr>
        <w:tabs>
          <w:tab w:val="num" w:pos="5831"/>
        </w:tabs>
        <w:ind w:left="5831" w:hanging="360"/>
      </w:pPr>
    </w:lvl>
    <w:lvl w:ilvl="8" w:tplc="0402001B" w:tentative="1">
      <w:start w:val="1"/>
      <w:numFmt w:val="lowerRoman"/>
      <w:lvlText w:val="%9."/>
      <w:lvlJc w:val="right"/>
      <w:pPr>
        <w:tabs>
          <w:tab w:val="num" w:pos="6551"/>
        </w:tabs>
        <w:ind w:left="6551" w:hanging="180"/>
      </w:pPr>
    </w:lvl>
  </w:abstractNum>
  <w:abstractNum w:abstractNumId="8" w15:restartNumberingAfterBreak="0">
    <w:nsid w:val="33B153CF"/>
    <w:multiLevelType w:val="hybridMultilevel"/>
    <w:tmpl w:val="3B548AEC"/>
    <w:lvl w:ilvl="0" w:tplc="21DC81A6">
      <w:start w:val="1"/>
      <w:numFmt w:val="decimal"/>
      <w:lvlText w:val="%1."/>
      <w:lvlJc w:val="left"/>
      <w:pPr>
        <w:tabs>
          <w:tab w:val="num" w:pos="660"/>
        </w:tabs>
        <w:ind w:left="660" w:hanging="360"/>
      </w:pPr>
      <w:rPr>
        <w:rFonts w:hint="default"/>
      </w:rPr>
    </w:lvl>
    <w:lvl w:ilvl="1" w:tplc="04020019" w:tentative="1">
      <w:start w:val="1"/>
      <w:numFmt w:val="lowerLetter"/>
      <w:lvlText w:val="%2."/>
      <w:lvlJc w:val="left"/>
      <w:pPr>
        <w:tabs>
          <w:tab w:val="num" w:pos="1380"/>
        </w:tabs>
        <w:ind w:left="1380" w:hanging="360"/>
      </w:pPr>
    </w:lvl>
    <w:lvl w:ilvl="2" w:tplc="0402001B" w:tentative="1">
      <w:start w:val="1"/>
      <w:numFmt w:val="lowerRoman"/>
      <w:lvlText w:val="%3."/>
      <w:lvlJc w:val="right"/>
      <w:pPr>
        <w:tabs>
          <w:tab w:val="num" w:pos="2100"/>
        </w:tabs>
        <w:ind w:left="2100" w:hanging="180"/>
      </w:pPr>
    </w:lvl>
    <w:lvl w:ilvl="3" w:tplc="0402000F" w:tentative="1">
      <w:start w:val="1"/>
      <w:numFmt w:val="decimal"/>
      <w:lvlText w:val="%4."/>
      <w:lvlJc w:val="left"/>
      <w:pPr>
        <w:tabs>
          <w:tab w:val="num" w:pos="2820"/>
        </w:tabs>
        <w:ind w:left="2820" w:hanging="360"/>
      </w:pPr>
    </w:lvl>
    <w:lvl w:ilvl="4" w:tplc="04020019" w:tentative="1">
      <w:start w:val="1"/>
      <w:numFmt w:val="lowerLetter"/>
      <w:lvlText w:val="%5."/>
      <w:lvlJc w:val="left"/>
      <w:pPr>
        <w:tabs>
          <w:tab w:val="num" w:pos="3540"/>
        </w:tabs>
        <w:ind w:left="3540" w:hanging="360"/>
      </w:pPr>
    </w:lvl>
    <w:lvl w:ilvl="5" w:tplc="0402001B" w:tentative="1">
      <w:start w:val="1"/>
      <w:numFmt w:val="lowerRoman"/>
      <w:lvlText w:val="%6."/>
      <w:lvlJc w:val="right"/>
      <w:pPr>
        <w:tabs>
          <w:tab w:val="num" w:pos="4260"/>
        </w:tabs>
        <w:ind w:left="4260" w:hanging="180"/>
      </w:pPr>
    </w:lvl>
    <w:lvl w:ilvl="6" w:tplc="0402000F" w:tentative="1">
      <w:start w:val="1"/>
      <w:numFmt w:val="decimal"/>
      <w:lvlText w:val="%7."/>
      <w:lvlJc w:val="left"/>
      <w:pPr>
        <w:tabs>
          <w:tab w:val="num" w:pos="4980"/>
        </w:tabs>
        <w:ind w:left="4980" w:hanging="360"/>
      </w:pPr>
    </w:lvl>
    <w:lvl w:ilvl="7" w:tplc="04020019" w:tentative="1">
      <w:start w:val="1"/>
      <w:numFmt w:val="lowerLetter"/>
      <w:lvlText w:val="%8."/>
      <w:lvlJc w:val="left"/>
      <w:pPr>
        <w:tabs>
          <w:tab w:val="num" w:pos="5700"/>
        </w:tabs>
        <w:ind w:left="5700" w:hanging="360"/>
      </w:pPr>
    </w:lvl>
    <w:lvl w:ilvl="8" w:tplc="0402001B" w:tentative="1">
      <w:start w:val="1"/>
      <w:numFmt w:val="lowerRoman"/>
      <w:lvlText w:val="%9."/>
      <w:lvlJc w:val="right"/>
      <w:pPr>
        <w:tabs>
          <w:tab w:val="num" w:pos="6420"/>
        </w:tabs>
        <w:ind w:left="6420" w:hanging="180"/>
      </w:pPr>
    </w:lvl>
  </w:abstractNum>
  <w:abstractNum w:abstractNumId="9" w15:restartNumberingAfterBreak="0">
    <w:nsid w:val="372E10F5"/>
    <w:multiLevelType w:val="multilevel"/>
    <w:tmpl w:val="39049F0C"/>
    <w:lvl w:ilvl="0">
      <w:start w:val="1"/>
      <w:numFmt w:val="decimal"/>
      <w:lvlText w:val="%1."/>
      <w:lvlJc w:val="left"/>
      <w:pPr>
        <w:ind w:left="1353"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15:restartNumberingAfterBreak="0">
    <w:nsid w:val="3B684F87"/>
    <w:multiLevelType w:val="hybridMultilevel"/>
    <w:tmpl w:val="516E5B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DFF1550"/>
    <w:multiLevelType w:val="hybridMultilevel"/>
    <w:tmpl w:val="77F6B2DA"/>
    <w:lvl w:ilvl="0" w:tplc="AA368AE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43DE4E77"/>
    <w:multiLevelType w:val="hybridMultilevel"/>
    <w:tmpl w:val="38EE91A6"/>
    <w:lvl w:ilvl="0" w:tplc="547C9A2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BDC05B1"/>
    <w:multiLevelType w:val="hybridMultilevel"/>
    <w:tmpl w:val="079AE08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5E3A14D6"/>
    <w:multiLevelType w:val="hybridMultilevel"/>
    <w:tmpl w:val="571C5594"/>
    <w:lvl w:ilvl="0" w:tplc="602E22AA">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9540FC"/>
    <w:multiLevelType w:val="hybridMultilevel"/>
    <w:tmpl w:val="66E4CD58"/>
    <w:lvl w:ilvl="0" w:tplc="43FA5C66">
      <w:start w:val="1"/>
      <w:numFmt w:val="bullet"/>
      <w:lvlText w:val="-"/>
      <w:lvlJc w:val="left"/>
      <w:pPr>
        <w:tabs>
          <w:tab w:val="num" w:pos="1114"/>
        </w:tabs>
        <w:ind w:left="1114" w:hanging="360"/>
      </w:pPr>
      <w:rPr>
        <w:rFonts w:ascii="Courier New" w:hAnsi="Courier New" w:hint="default"/>
      </w:rPr>
    </w:lvl>
    <w:lvl w:ilvl="1" w:tplc="04020003" w:tentative="1">
      <w:start w:val="1"/>
      <w:numFmt w:val="bullet"/>
      <w:lvlText w:val="o"/>
      <w:lvlJc w:val="left"/>
      <w:pPr>
        <w:tabs>
          <w:tab w:val="num" w:pos="1834"/>
        </w:tabs>
        <w:ind w:left="1834" w:hanging="360"/>
      </w:pPr>
      <w:rPr>
        <w:rFonts w:ascii="Courier New" w:hAnsi="Courier New" w:cs="Courier New" w:hint="default"/>
      </w:rPr>
    </w:lvl>
    <w:lvl w:ilvl="2" w:tplc="04020005" w:tentative="1">
      <w:start w:val="1"/>
      <w:numFmt w:val="bullet"/>
      <w:lvlText w:val=""/>
      <w:lvlJc w:val="left"/>
      <w:pPr>
        <w:tabs>
          <w:tab w:val="num" w:pos="2554"/>
        </w:tabs>
        <w:ind w:left="2554" w:hanging="360"/>
      </w:pPr>
      <w:rPr>
        <w:rFonts w:ascii="Wingdings" w:hAnsi="Wingdings" w:hint="default"/>
      </w:rPr>
    </w:lvl>
    <w:lvl w:ilvl="3" w:tplc="04020001" w:tentative="1">
      <w:start w:val="1"/>
      <w:numFmt w:val="bullet"/>
      <w:lvlText w:val=""/>
      <w:lvlJc w:val="left"/>
      <w:pPr>
        <w:tabs>
          <w:tab w:val="num" w:pos="3274"/>
        </w:tabs>
        <w:ind w:left="3274" w:hanging="360"/>
      </w:pPr>
      <w:rPr>
        <w:rFonts w:ascii="Symbol" w:hAnsi="Symbol" w:hint="default"/>
      </w:rPr>
    </w:lvl>
    <w:lvl w:ilvl="4" w:tplc="04020003" w:tentative="1">
      <w:start w:val="1"/>
      <w:numFmt w:val="bullet"/>
      <w:lvlText w:val="o"/>
      <w:lvlJc w:val="left"/>
      <w:pPr>
        <w:tabs>
          <w:tab w:val="num" w:pos="3994"/>
        </w:tabs>
        <w:ind w:left="3994" w:hanging="360"/>
      </w:pPr>
      <w:rPr>
        <w:rFonts w:ascii="Courier New" w:hAnsi="Courier New" w:cs="Courier New" w:hint="default"/>
      </w:rPr>
    </w:lvl>
    <w:lvl w:ilvl="5" w:tplc="04020005" w:tentative="1">
      <w:start w:val="1"/>
      <w:numFmt w:val="bullet"/>
      <w:lvlText w:val=""/>
      <w:lvlJc w:val="left"/>
      <w:pPr>
        <w:tabs>
          <w:tab w:val="num" w:pos="4714"/>
        </w:tabs>
        <w:ind w:left="4714" w:hanging="360"/>
      </w:pPr>
      <w:rPr>
        <w:rFonts w:ascii="Wingdings" w:hAnsi="Wingdings" w:hint="default"/>
      </w:rPr>
    </w:lvl>
    <w:lvl w:ilvl="6" w:tplc="04020001" w:tentative="1">
      <w:start w:val="1"/>
      <w:numFmt w:val="bullet"/>
      <w:lvlText w:val=""/>
      <w:lvlJc w:val="left"/>
      <w:pPr>
        <w:tabs>
          <w:tab w:val="num" w:pos="5434"/>
        </w:tabs>
        <w:ind w:left="5434" w:hanging="360"/>
      </w:pPr>
      <w:rPr>
        <w:rFonts w:ascii="Symbol" w:hAnsi="Symbol" w:hint="default"/>
      </w:rPr>
    </w:lvl>
    <w:lvl w:ilvl="7" w:tplc="04020003" w:tentative="1">
      <w:start w:val="1"/>
      <w:numFmt w:val="bullet"/>
      <w:lvlText w:val="o"/>
      <w:lvlJc w:val="left"/>
      <w:pPr>
        <w:tabs>
          <w:tab w:val="num" w:pos="6154"/>
        </w:tabs>
        <w:ind w:left="6154" w:hanging="360"/>
      </w:pPr>
      <w:rPr>
        <w:rFonts w:ascii="Courier New" w:hAnsi="Courier New" w:cs="Courier New" w:hint="default"/>
      </w:rPr>
    </w:lvl>
    <w:lvl w:ilvl="8" w:tplc="04020005" w:tentative="1">
      <w:start w:val="1"/>
      <w:numFmt w:val="bullet"/>
      <w:lvlText w:val=""/>
      <w:lvlJc w:val="left"/>
      <w:pPr>
        <w:tabs>
          <w:tab w:val="num" w:pos="6874"/>
        </w:tabs>
        <w:ind w:left="6874" w:hanging="360"/>
      </w:pPr>
      <w:rPr>
        <w:rFonts w:ascii="Wingdings" w:hAnsi="Wingdings" w:hint="default"/>
      </w:rPr>
    </w:lvl>
  </w:abstractNum>
  <w:abstractNum w:abstractNumId="16" w15:restartNumberingAfterBreak="0">
    <w:nsid w:val="68426EEF"/>
    <w:multiLevelType w:val="multilevel"/>
    <w:tmpl w:val="181A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7"/>
  </w:num>
  <w:num w:numId="4">
    <w:abstractNumId w:val="13"/>
  </w:num>
  <w:num w:numId="5">
    <w:abstractNumId w:val="8"/>
  </w:num>
  <w:num w:numId="6">
    <w:abstractNumId w:val="14"/>
  </w:num>
  <w:num w:numId="7">
    <w:abstractNumId w:val="11"/>
  </w:num>
  <w:num w:numId="8">
    <w:abstractNumId w:val="3"/>
  </w:num>
  <w:num w:numId="9">
    <w:abstractNumId w:val="5"/>
  </w:num>
  <w:num w:numId="10">
    <w:abstractNumId w:val="2"/>
  </w:num>
  <w:num w:numId="11">
    <w:abstractNumId w:val="1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2"/>
  </w:num>
  <w:num w:numId="15">
    <w:abstractNumId w:val="4"/>
  </w:num>
  <w:num w:numId="16">
    <w:abstractNumId w:val="9"/>
  </w:num>
  <w:num w:numId="1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C2"/>
    <w:rsid w:val="00000BAE"/>
    <w:rsid w:val="00012C31"/>
    <w:rsid w:val="000225E6"/>
    <w:rsid w:val="000315FE"/>
    <w:rsid w:val="00035C87"/>
    <w:rsid w:val="000373E1"/>
    <w:rsid w:val="00042B34"/>
    <w:rsid w:val="000436EA"/>
    <w:rsid w:val="00046931"/>
    <w:rsid w:val="000469B1"/>
    <w:rsid w:val="00047CF1"/>
    <w:rsid w:val="00050650"/>
    <w:rsid w:val="00050E6F"/>
    <w:rsid w:val="0006059F"/>
    <w:rsid w:val="0006141D"/>
    <w:rsid w:val="0008014A"/>
    <w:rsid w:val="000850FE"/>
    <w:rsid w:val="00092F0F"/>
    <w:rsid w:val="0009312D"/>
    <w:rsid w:val="00095401"/>
    <w:rsid w:val="000A158F"/>
    <w:rsid w:val="000B1549"/>
    <w:rsid w:val="000B520D"/>
    <w:rsid w:val="000B765B"/>
    <w:rsid w:val="000C052A"/>
    <w:rsid w:val="000C0C2B"/>
    <w:rsid w:val="000C79E3"/>
    <w:rsid w:val="000D5121"/>
    <w:rsid w:val="000D5F57"/>
    <w:rsid w:val="000E12A8"/>
    <w:rsid w:val="000E3B0B"/>
    <w:rsid w:val="000E3EB2"/>
    <w:rsid w:val="000F3BCE"/>
    <w:rsid w:val="000F57BA"/>
    <w:rsid w:val="00100274"/>
    <w:rsid w:val="001018FF"/>
    <w:rsid w:val="00101A60"/>
    <w:rsid w:val="001109DE"/>
    <w:rsid w:val="00122B5E"/>
    <w:rsid w:val="001253B4"/>
    <w:rsid w:val="0013087F"/>
    <w:rsid w:val="00132B3F"/>
    <w:rsid w:val="0013427B"/>
    <w:rsid w:val="00137360"/>
    <w:rsid w:val="00137D08"/>
    <w:rsid w:val="00142F1E"/>
    <w:rsid w:val="00143B71"/>
    <w:rsid w:val="00146F26"/>
    <w:rsid w:val="0014781B"/>
    <w:rsid w:val="00147C09"/>
    <w:rsid w:val="00180B3B"/>
    <w:rsid w:val="00190D71"/>
    <w:rsid w:val="001916ED"/>
    <w:rsid w:val="001952D6"/>
    <w:rsid w:val="001B6B2F"/>
    <w:rsid w:val="001C511B"/>
    <w:rsid w:val="001D0FCE"/>
    <w:rsid w:val="001D617E"/>
    <w:rsid w:val="001D7CF0"/>
    <w:rsid w:val="001E1995"/>
    <w:rsid w:val="001E276A"/>
    <w:rsid w:val="001E2B97"/>
    <w:rsid w:val="001E4DAB"/>
    <w:rsid w:val="00203CFB"/>
    <w:rsid w:val="0021236D"/>
    <w:rsid w:val="00240821"/>
    <w:rsid w:val="00250578"/>
    <w:rsid w:val="00255F17"/>
    <w:rsid w:val="00260759"/>
    <w:rsid w:val="0027017A"/>
    <w:rsid w:val="00285FB2"/>
    <w:rsid w:val="00286834"/>
    <w:rsid w:val="00291D79"/>
    <w:rsid w:val="002949FD"/>
    <w:rsid w:val="00294FEC"/>
    <w:rsid w:val="00297677"/>
    <w:rsid w:val="002A2BFE"/>
    <w:rsid w:val="002A3F7C"/>
    <w:rsid w:val="002A4EC1"/>
    <w:rsid w:val="002A730C"/>
    <w:rsid w:val="002B0D6E"/>
    <w:rsid w:val="002C3185"/>
    <w:rsid w:val="002C40B2"/>
    <w:rsid w:val="002D5BC3"/>
    <w:rsid w:val="002E5371"/>
    <w:rsid w:val="002E6435"/>
    <w:rsid w:val="002E76C7"/>
    <w:rsid w:val="002F2BFB"/>
    <w:rsid w:val="00301669"/>
    <w:rsid w:val="00301A63"/>
    <w:rsid w:val="00322694"/>
    <w:rsid w:val="00324A19"/>
    <w:rsid w:val="00325B0F"/>
    <w:rsid w:val="00330768"/>
    <w:rsid w:val="00334F87"/>
    <w:rsid w:val="0033597D"/>
    <w:rsid w:val="00336E5F"/>
    <w:rsid w:val="00340C6C"/>
    <w:rsid w:val="00341A17"/>
    <w:rsid w:val="00346499"/>
    <w:rsid w:val="0035315A"/>
    <w:rsid w:val="00354B2B"/>
    <w:rsid w:val="00360936"/>
    <w:rsid w:val="0036390C"/>
    <w:rsid w:val="0037405E"/>
    <w:rsid w:val="0038346E"/>
    <w:rsid w:val="00386833"/>
    <w:rsid w:val="00386B3B"/>
    <w:rsid w:val="00393F10"/>
    <w:rsid w:val="003A202C"/>
    <w:rsid w:val="003B0D2F"/>
    <w:rsid w:val="003B3B9C"/>
    <w:rsid w:val="003B77DB"/>
    <w:rsid w:val="003C50B4"/>
    <w:rsid w:val="003D6D08"/>
    <w:rsid w:val="003E08D8"/>
    <w:rsid w:val="003E2486"/>
    <w:rsid w:val="003E346E"/>
    <w:rsid w:val="003F0680"/>
    <w:rsid w:val="0040379F"/>
    <w:rsid w:val="00406E8A"/>
    <w:rsid w:val="004126BE"/>
    <w:rsid w:val="00414886"/>
    <w:rsid w:val="00415197"/>
    <w:rsid w:val="00430725"/>
    <w:rsid w:val="004311E7"/>
    <w:rsid w:val="00437731"/>
    <w:rsid w:val="00452D78"/>
    <w:rsid w:val="004535EF"/>
    <w:rsid w:val="00454C5D"/>
    <w:rsid w:val="0046265B"/>
    <w:rsid w:val="004655AF"/>
    <w:rsid w:val="0047091B"/>
    <w:rsid w:val="00483171"/>
    <w:rsid w:val="004838EB"/>
    <w:rsid w:val="00483EC1"/>
    <w:rsid w:val="00484F33"/>
    <w:rsid w:val="00492E3C"/>
    <w:rsid w:val="004938EE"/>
    <w:rsid w:val="00493CF0"/>
    <w:rsid w:val="0049571C"/>
    <w:rsid w:val="00495D41"/>
    <w:rsid w:val="004A1248"/>
    <w:rsid w:val="004B7B0F"/>
    <w:rsid w:val="004C164A"/>
    <w:rsid w:val="004C3D21"/>
    <w:rsid w:val="004C4315"/>
    <w:rsid w:val="004C5B0D"/>
    <w:rsid w:val="004C6544"/>
    <w:rsid w:val="004D17A3"/>
    <w:rsid w:val="004D1EE0"/>
    <w:rsid w:val="004D727C"/>
    <w:rsid w:val="004D7DA4"/>
    <w:rsid w:val="00506018"/>
    <w:rsid w:val="0050769E"/>
    <w:rsid w:val="005179C0"/>
    <w:rsid w:val="00523183"/>
    <w:rsid w:val="005258B3"/>
    <w:rsid w:val="0053004D"/>
    <w:rsid w:val="00536EFD"/>
    <w:rsid w:val="00542C7C"/>
    <w:rsid w:val="00546C2A"/>
    <w:rsid w:val="00547282"/>
    <w:rsid w:val="00552AB7"/>
    <w:rsid w:val="00554523"/>
    <w:rsid w:val="005678AA"/>
    <w:rsid w:val="00567EB1"/>
    <w:rsid w:val="00570611"/>
    <w:rsid w:val="005725D2"/>
    <w:rsid w:val="005740EF"/>
    <w:rsid w:val="00574960"/>
    <w:rsid w:val="00576F92"/>
    <w:rsid w:val="00577069"/>
    <w:rsid w:val="005773E2"/>
    <w:rsid w:val="00585863"/>
    <w:rsid w:val="0059400D"/>
    <w:rsid w:val="005A03B0"/>
    <w:rsid w:val="005A1694"/>
    <w:rsid w:val="005A699A"/>
    <w:rsid w:val="005B41FD"/>
    <w:rsid w:val="005C33E0"/>
    <w:rsid w:val="005C728F"/>
    <w:rsid w:val="005D2FC7"/>
    <w:rsid w:val="005D753F"/>
    <w:rsid w:val="005D7A59"/>
    <w:rsid w:val="005F3454"/>
    <w:rsid w:val="00600D66"/>
    <w:rsid w:val="006070FC"/>
    <w:rsid w:val="00611830"/>
    <w:rsid w:val="0061544F"/>
    <w:rsid w:val="00621528"/>
    <w:rsid w:val="006277F4"/>
    <w:rsid w:val="00634BC0"/>
    <w:rsid w:val="00644B00"/>
    <w:rsid w:val="00646CF9"/>
    <w:rsid w:val="0066052E"/>
    <w:rsid w:val="00664ED5"/>
    <w:rsid w:val="00666920"/>
    <w:rsid w:val="00672365"/>
    <w:rsid w:val="0068149F"/>
    <w:rsid w:val="00685681"/>
    <w:rsid w:val="006863BF"/>
    <w:rsid w:val="00691DD7"/>
    <w:rsid w:val="00692D4E"/>
    <w:rsid w:val="0069631C"/>
    <w:rsid w:val="006A2B1D"/>
    <w:rsid w:val="006A4554"/>
    <w:rsid w:val="006A4F79"/>
    <w:rsid w:val="006A5722"/>
    <w:rsid w:val="006B2964"/>
    <w:rsid w:val="006B39CD"/>
    <w:rsid w:val="006C2A3F"/>
    <w:rsid w:val="006C3300"/>
    <w:rsid w:val="006D0D82"/>
    <w:rsid w:val="006D1001"/>
    <w:rsid w:val="006D1DC4"/>
    <w:rsid w:val="006D6294"/>
    <w:rsid w:val="006D7D86"/>
    <w:rsid w:val="006E4984"/>
    <w:rsid w:val="006E63F3"/>
    <w:rsid w:val="006F24C2"/>
    <w:rsid w:val="006F3ADE"/>
    <w:rsid w:val="006F48D4"/>
    <w:rsid w:val="006F780D"/>
    <w:rsid w:val="00704D95"/>
    <w:rsid w:val="00711586"/>
    <w:rsid w:val="0072100C"/>
    <w:rsid w:val="00721F78"/>
    <w:rsid w:val="007224E3"/>
    <w:rsid w:val="00730366"/>
    <w:rsid w:val="007326AC"/>
    <w:rsid w:val="00734C22"/>
    <w:rsid w:val="0073591E"/>
    <w:rsid w:val="00736BDD"/>
    <w:rsid w:val="0074430C"/>
    <w:rsid w:val="00745D52"/>
    <w:rsid w:val="007661EE"/>
    <w:rsid w:val="00767A8C"/>
    <w:rsid w:val="007712F8"/>
    <w:rsid w:val="00771641"/>
    <w:rsid w:val="00773D8D"/>
    <w:rsid w:val="00774408"/>
    <w:rsid w:val="00781B64"/>
    <w:rsid w:val="00783C94"/>
    <w:rsid w:val="00786735"/>
    <w:rsid w:val="00791245"/>
    <w:rsid w:val="007924F1"/>
    <w:rsid w:val="007A1035"/>
    <w:rsid w:val="007A2730"/>
    <w:rsid w:val="007A6A55"/>
    <w:rsid w:val="007B4446"/>
    <w:rsid w:val="007C3500"/>
    <w:rsid w:val="007C56D6"/>
    <w:rsid w:val="007D1BBF"/>
    <w:rsid w:val="007D4047"/>
    <w:rsid w:val="007D54C0"/>
    <w:rsid w:val="007D7055"/>
    <w:rsid w:val="007E1D2D"/>
    <w:rsid w:val="007E5BC8"/>
    <w:rsid w:val="00814196"/>
    <w:rsid w:val="00820791"/>
    <w:rsid w:val="0082445C"/>
    <w:rsid w:val="00826D17"/>
    <w:rsid w:val="00827CB8"/>
    <w:rsid w:val="00827F72"/>
    <w:rsid w:val="00834ABF"/>
    <w:rsid w:val="00847EBA"/>
    <w:rsid w:val="00850305"/>
    <w:rsid w:val="008513C0"/>
    <w:rsid w:val="00866C6F"/>
    <w:rsid w:val="00871390"/>
    <w:rsid w:val="008716E6"/>
    <w:rsid w:val="00872822"/>
    <w:rsid w:val="00872F24"/>
    <w:rsid w:val="00885177"/>
    <w:rsid w:val="00890A4E"/>
    <w:rsid w:val="008A5EA7"/>
    <w:rsid w:val="008A6E57"/>
    <w:rsid w:val="008C33E5"/>
    <w:rsid w:val="008C49F7"/>
    <w:rsid w:val="008D5CA3"/>
    <w:rsid w:val="008E283C"/>
    <w:rsid w:val="008F20CF"/>
    <w:rsid w:val="0090702F"/>
    <w:rsid w:val="00923F99"/>
    <w:rsid w:val="009273D9"/>
    <w:rsid w:val="00932163"/>
    <w:rsid w:val="00936C75"/>
    <w:rsid w:val="0094774A"/>
    <w:rsid w:val="00952783"/>
    <w:rsid w:val="00957421"/>
    <w:rsid w:val="00957C62"/>
    <w:rsid w:val="00961002"/>
    <w:rsid w:val="00992313"/>
    <w:rsid w:val="00994BDA"/>
    <w:rsid w:val="009A1E08"/>
    <w:rsid w:val="009A3510"/>
    <w:rsid w:val="009A72E2"/>
    <w:rsid w:val="009B7FD6"/>
    <w:rsid w:val="009C5211"/>
    <w:rsid w:val="009C71C7"/>
    <w:rsid w:val="009D6A3D"/>
    <w:rsid w:val="009E2367"/>
    <w:rsid w:val="009E284D"/>
    <w:rsid w:val="009E58AE"/>
    <w:rsid w:val="009E76AB"/>
    <w:rsid w:val="009F3272"/>
    <w:rsid w:val="009F49A1"/>
    <w:rsid w:val="00A0114F"/>
    <w:rsid w:val="00A023B0"/>
    <w:rsid w:val="00A114D1"/>
    <w:rsid w:val="00A12FE6"/>
    <w:rsid w:val="00A20EA2"/>
    <w:rsid w:val="00A267DD"/>
    <w:rsid w:val="00A47788"/>
    <w:rsid w:val="00A50A4C"/>
    <w:rsid w:val="00A51370"/>
    <w:rsid w:val="00A541AF"/>
    <w:rsid w:val="00A5690C"/>
    <w:rsid w:val="00A57A07"/>
    <w:rsid w:val="00A6275F"/>
    <w:rsid w:val="00A7367D"/>
    <w:rsid w:val="00A737C7"/>
    <w:rsid w:val="00A74E7F"/>
    <w:rsid w:val="00A75EE6"/>
    <w:rsid w:val="00A76301"/>
    <w:rsid w:val="00A96076"/>
    <w:rsid w:val="00A97A53"/>
    <w:rsid w:val="00AA181C"/>
    <w:rsid w:val="00AA188C"/>
    <w:rsid w:val="00AA726D"/>
    <w:rsid w:val="00AC0C3E"/>
    <w:rsid w:val="00AC1AC8"/>
    <w:rsid w:val="00AC3243"/>
    <w:rsid w:val="00AC4C88"/>
    <w:rsid w:val="00AC4E7F"/>
    <w:rsid w:val="00AD1E6E"/>
    <w:rsid w:val="00AD35FA"/>
    <w:rsid w:val="00AD583B"/>
    <w:rsid w:val="00AE16C3"/>
    <w:rsid w:val="00AE38FC"/>
    <w:rsid w:val="00AE52ED"/>
    <w:rsid w:val="00AE657D"/>
    <w:rsid w:val="00B07689"/>
    <w:rsid w:val="00B148D1"/>
    <w:rsid w:val="00B23230"/>
    <w:rsid w:val="00B24F9C"/>
    <w:rsid w:val="00B273C2"/>
    <w:rsid w:val="00B46FB9"/>
    <w:rsid w:val="00B53DD5"/>
    <w:rsid w:val="00B56C90"/>
    <w:rsid w:val="00B61292"/>
    <w:rsid w:val="00B7075D"/>
    <w:rsid w:val="00B72B96"/>
    <w:rsid w:val="00B738EA"/>
    <w:rsid w:val="00B80C9E"/>
    <w:rsid w:val="00B87088"/>
    <w:rsid w:val="00B87D5E"/>
    <w:rsid w:val="00B91747"/>
    <w:rsid w:val="00B917EB"/>
    <w:rsid w:val="00BA485B"/>
    <w:rsid w:val="00BB5DC0"/>
    <w:rsid w:val="00BC15F6"/>
    <w:rsid w:val="00BC1A1E"/>
    <w:rsid w:val="00BC6D7A"/>
    <w:rsid w:val="00BD565B"/>
    <w:rsid w:val="00BF0393"/>
    <w:rsid w:val="00BF247E"/>
    <w:rsid w:val="00BF46BE"/>
    <w:rsid w:val="00C02F70"/>
    <w:rsid w:val="00C10B7F"/>
    <w:rsid w:val="00C300A3"/>
    <w:rsid w:val="00C33516"/>
    <w:rsid w:val="00C47D42"/>
    <w:rsid w:val="00C53505"/>
    <w:rsid w:val="00C53E82"/>
    <w:rsid w:val="00C55BE2"/>
    <w:rsid w:val="00C6128E"/>
    <w:rsid w:val="00C63145"/>
    <w:rsid w:val="00C76C83"/>
    <w:rsid w:val="00C82D0B"/>
    <w:rsid w:val="00C84208"/>
    <w:rsid w:val="00C84A17"/>
    <w:rsid w:val="00C84AE1"/>
    <w:rsid w:val="00C92321"/>
    <w:rsid w:val="00C9339D"/>
    <w:rsid w:val="00C95C92"/>
    <w:rsid w:val="00CA24BF"/>
    <w:rsid w:val="00CA6454"/>
    <w:rsid w:val="00CA77C3"/>
    <w:rsid w:val="00CA7C3E"/>
    <w:rsid w:val="00CB1314"/>
    <w:rsid w:val="00CB5354"/>
    <w:rsid w:val="00CD3954"/>
    <w:rsid w:val="00CE1982"/>
    <w:rsid w:val="00CE390A"/>
    <w:rsid w:val="00CE66BF"/>
    <w:rsid w:val="00CE67C1"/>
    <w:rsid w:val="00CF45B3"/>
    <w:rsid w:val="00D04AEC"/>
    <w:rsid w:val="00D051C9"/>
    <w:rsid w:val="00D10877"/>
    <w:rsid w:val="00D141E9"/>
    <w:rsid w:val="00D15124"/>
    <w:rsid w:val="00D15301"/>
    <w:rsid w:val="00D24D39"/>
    <w:rsid w:val="00D26E8B"/>
    <w:rsid w:val="00D45558"/>
    <w:rsid w:val="00D50544"/>
    <w:rsid w:val="00D50F55"/>
    <w:rsid w:val="00D52198"/>
    <w:rsid w:val="00D53530"/>
    <w:rsid w:val="00D61CE9"/>
    <w:rsid w:val="00D6498D"/>
    <w:rsid w:val="00D66412"/>
    <w:rsid w:val="00D7212D"/>
    <w:rsid w:val="00D76F8A"/>
    <w:rsid w:val="00D778CA"/>
    <w:rsid w:val="00D81E2E"/>
    <w:rsid w:val="00D928E0"/>
    <w:rsid w:val="00D94514"/>
    <w:rsid w:val="00D94AB4"/>
    <w:rsid w:val="00DA1A4F"/>
    <w:rsid w:val="00DA286E"/>
    <w:rsid w:val="00DB15DE"/>
    <w:rsid w:val="00DB283C"/>
    <w:rsid w:val="00DB4A23"/>
    <w:rsid w:val="00DD24A5"/>
    <w:rsid w:val="00DD3277"/>
    <w:rsid w:val="00DD491D"/>
    <w:rsid w:val="00DD579E"/>
    <w:rsid w:val="00DD6D24"/>
    <w:rsid w:val="00DD7702"/>
    <w:rsid w:val="00DE4EB9"/>
    <w:rsid w:val="00DF6A0A"/>
    <w:rsid w:val="00E177C8"/>
    <w:rsid w:val="00E40CE1"/>
    <w:rsid w:val="00E41117"/>
    <w:rsid w:val="00E4250B"/>
    <w:rsid w:val="00E42879"/>
    <w:rsid w:val="00E46BF4"/>
    <w:rsid w:val="00E51102"/>
    <w:rsid w:val="00E55698"/>
    <w:rsid w:val="00E5577B"/>
    <w:rsid w:val="00E5594A"/>
    <w:rsid w:val="00E57A25"/>
    <w:rsid w:val="00E61A6E"/>
    <w:rsid w:val="00E656F9"/>
    <w:rsid w:val="00E65E74"/>
    <w:rsid w:val="00E74AA8"/>
    <w:rsid w:val="00E93824"/>
    <w:rsid w:val="00E93C06"/>
    <w:rsid w:val="00E95617"/>
    <w:rsid w:val="00E967BE"/>
    <w:rsid w:val="00EA5C82"/>
    <w:rsid w:val="00EB182E"/>
    <w:rsid w:val="00EC3A86"/>
    <w:rsid w:val="00ED359B"/>
    <w:rsid w:val="00ED3ADC"/>
    <w:rsid w:val="00ED3F4E"/>
    <w:rsid w:val="00ED42B2"/>
    <w:rsid w:val="00EE6026"/>
    <w:rsid w:val="00F0199C"/>
    <w:rsid w:val="00F0432B"/>
    <w:rsid w:val="00F051D7"/>
    <w:rsid w:val="00F079ED"/>
    <w:rsid w:val="00F12AFD"/>
    <w:rsid w:val="00F14429"/>
    <w:rsid w:val="00F150C3"/>
    <w:rsid w:val="00F17DFA"/>
    <w:rsid w:val="00F25A98"/>
    <w:rsid w:val="00F26BB4"/>
    <w:rsid w:val="00F3091A"/>
    <w:rsid w:val="00F34E30"/>
    <w:rsid w:val="00F439CD"/>
    <w:rsid w:val="00F51997"/>
    <w:rsid w:val="00F51D94"/>
    <w:rsid w:val="00F52DA7"/>
    <w:rsid w:val="00F53998"/>
    <w:rsid w:val="00F60047"/>
    <w:rsid w:val="00F671F6"/>
    <w:rsid w:val="00F70DBF"/>
    <w:rsid w:val="00F77AE4"/>
    <w:rsid w:val="00F80172"/>
    <w:rsid w:val="00F87C49"/>
    <w:rsid w:val="00F923E5"/>
    <w:rsid w:val="00FA657B"/>
    <w:rsid w:val="00FB0FE5"/>
    <w:rsid w:val="00FB128A"/>
    <w:rsid w:val="00FB717F"/>
    <w:rsid w:val="00FD23DA"/>
    <w:rsid w:val="00FD287D"/>
    <w:rsid w:val="00FE0542"/>
    <w:rsid w:val="00FF3D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EBB6AA31-71FC-4227-93D4-095BA161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3C2"/>
    <w:rPr>
      <w:rFonts w:ascii="HebarU" w:hAnsi="HebarU"/>
      <w:sz w:val="24"/>
      <w:lang w:eastAsia="en-US"/>
    </w:rPr>
  </w:style>
  <w:style w:type="paragraph" w:styleId="Heading1">
    <w:name w:val="heading 1"/>
    <w:basedOn w:val="Normal"/>
    <w:next w:val="Normal"/>
    <w:link w:val="Heading1Char"/>
    <w:qFormat/>
    <w:rsid w:val="00E967BE"/>
    <w:pPr>
      <w:keepNext/>
      <w:spacing w:before="240" w:after="60"/>
      <w:outlineLvl w:val="0"/>
    </w:pPr>
    <w:rPr>
      <w:rFonts w:ascii="Arial" w:hAnsi="Arial" w:cs="Arial"/>
      <w:b/>
      <w:bCs/>
      <w:kern w:val="32"/>
      <w:sz w:val="32"/>
      <w:szCs w:val="32"/>
      <w:lang w:eastAsia="bg-BG"/>
    </w:rPr>
  </w:style>
  <w:style w:type="paragraph" w:styleId="Heading2">
    <w:name w:val="heading 2"/>
    <w:basedOn w:val="Normal"/>
    <w:next w:val="Normal"/>
    <w:qFormat/>
    <w:rsid w:val="0046265B"/>
    <w:pPr>
      <w:keepNext/>
      <w:spacing w:before="240" w:after="60"/>
      <w:outlineLvl w:val="1"/>
    </w:pPr>
    <w:rPr>
      <w:rFonts w:ascii="Arial" w:hAnsi="Arial" w:cs="Arial"/>
      <w:b/>
      <w:bCs/>
      <w:i/>
      <w:iCs/>
      <w:sz w:val="28"/>
      <w:szCs w:val="28"/>
      <w:lang w:eastAsia="bg-BG"/>
    </w:rPr>
  </w:style>
  <w:style w:type="paragraph" w:styleId="Heading3">
    <w:name w:val="heading 3"/>
    <w:basedOn w:val="Normal"/>
    <w:next w:val="Normal"/>
    <w:qFormat/>
    <w:rsid w:val="002A730C"/>
    <w:pPr>
      <w:keepNext/>
      <w:spacing w:before="240" w:after="60"/>
      <w:outlineLvl w:val="2"/>
    </w:pPr>
    <w:rPr>
      <w:rFonts w:ascii="Arial" w:hAnsi="Arial" w:cs="Arial"/>
      <w:b/>
      <w:bCs/>
      <w:sz w:val="26"/>
      <w:szCs w:val="26"/>
      <w:lang w:eastAsia="bg-BG"/>
    </w:rPr>
  </w:style>
  <w:style w:type="paragraph" w:styleId="Heading7">
    <w:name w:val="heading 7"/>
    <w:basedOn w:val="Normal"/>
    <w:next w:val="Normal"/>
    <w:qFormat/>
    <w:rsid w:val="00B273C2"/>
    <w:pPr>
      <w:keepNext/>
      <w:pBdr>
        <w:bottom w:val="single" w:sz="6" w:space="1" w:color="auto"/>
      </w:pBdr>
      <w:jc w:val="center"/>
      <w:outlineLvl w:val="6"/>
    </w:pPr>
    <w:rPr>
      <w:rFonts w:ascii="Times New Roman" w:hAnsi="Times New Roman"/>
      <w:b/>
      <w:spacing w:val="300"/>
      <w:kern w:val="14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73C2"/>
    <w:pPr>
      <w:tabs>
        <w:tab w:val="center" w:pos="4153"/>
        <w:tab w:val="right" w:pos="8306"/>
      </w:tabs>
    </w:pPr>
  </w:style>
  <w:style w:type="paragraph" w:styleId="Footer">
    <w:name w:val="footer"/>
    <w:basedOn w:val="Normal"/>
    <w:rsid w:val="00B273C2"/>
    <w:pPr>
      <w:tabs>
        <w:tab w:val="center" w:pos="4153"/>
        <w:tab w:val="right" w:pos="8306"/>
      </w:tabs>
    </w:pPr>
  </w:style>
  <w:style w:type="paragraph" w:styleId="Caption">
    <w:name w:val="caption"/>
    <w:basedOn w:val="Normal"/>
    <w:next w:val="Normal"/>
    <w:qFormat/>
    <w:rsid w:val="00B273C2"/>
    <w:pPr>
      <w:spacing w:before="20" w:after="20"/>
      <w:jc w:val="center"/>
    </w:pPr>
    <w:rPr>
      <w:rFonts w:ascii="Times New Roman" w:hAnsi="Times New Roman"/>
      <w:b/>
      <w:caps/>
      <w:sz w:val="22"/>
    </w:rPr>
  </w:style>
  <w:style w:type="character" w:styleId="PageNumber">
    <w:name w:val="page number"/>
    <w:basedOn w:val="DefaultParagraphFont"/>
    <w:rsid w:val="00B273C2"/>
  </w:style>
  <w:style w:type="paragraph" w:customStyle="1" w:styleId="CharCharCharCharCharCharChar">
    <w:name w:val="Char Char Знак Знак Char Знак Знак Char Char Char Знак Знак Char"/>
    <w:basedOn w:val="Normal"/>
    <w:rsid w:val="00012C31"/>
    <w:pPr>
      <w:tabs>
        <w:tab w:val="left" w:pos="709"/>
      </w:tabs>
    </w:pPr>
    <w:rPr>
      <w:rFonts w:ascii="Tahoma" w:hAnsi="Tahoma"/>
      <w:szCs w:val="24"/>
      <w:lang w:val="pl-PL" w:eastAsia="pl-PL"/>
    </w:rPr>
  </w:style>
  <w:style w:type="character" w:customStyle="1" w:styleId="nomark">
    <w:name w:val="nomark"/>
    <w:basedOn w:val="DefaultParagraphFont"/>
    <w:rsid w:val="00012C31"/>
  </w:style>
  <w:style w:type="table" w:styleId="TableGrid">
    <w:name w:val="Table Grid"/>
    <w:basedOn w:val="TableNormal"/>
    <w:rsid w:val="0049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F52DA7"/>
    <w:pPr>
      <w:tabs>
        <w:tab w:val="left" w:pos="709"/>
      </w:tabs>
    </w:pPr>
    <w:rPr>
      <w:rFonts w:ascii="Futura Bk" w:hAnsi="Futura Bk"/>
      <w:noProof/>
      <w:sz w:val="20"/>
      <w:szCs w:val="24"/>
      <w:lang w:val="pl-PL" w:eastAsia="pl-PL"/>
    </w:rPr>
  </w:style>
  <w:style w:type="paragraph" w:styleId="BalloonText">
    <w:name w:val="Balloon Text"/>
    <w:basedOn w:val="Normal"/>
    <w:semiHidden/>
    <w:rsid w:val="00ED42B2"/>
    <w:rPr>
      <w:rFonts w:ascii="Tahoma" w:hAnsi="Tahoma" w:cs="Tahoma"/>
      <w:sz w:val="16"/>
      <w:szCs w:val="16"/>
    </w:rPr>
  </w:style>
  <w:style w:type="paragraph" w:styleId="BodyText3">
    <w:name w:val="Body Text 3"/>
    <w:basedOn w:val="Normal"/>
    <w:rsid w:val="002A730C"/>
    <w:rPr>
      <w:rFonts w:ascii="Times New Roman" w:hAnsi="Times New Roman"/>
      <w:b/>
      <w:i/>
      <w:color w:val="0000FF"/>
      <w:sz w:val="22"/>
      <w:szCs w:val="24"/>
      <w:lang w:eastAsia="bg-BG"/>
    </w:rPr>
  </w:style>
  <w:style w:type="character" w:styleId="CommentReference">
    <w:name w:val="annotation reference"/>
    <w:rsid w:val="009D6A3D"/>
    <w:rPr>
      <w:sz w:val="16"/>
      <w:szCs w:val="16"/>
    </w:rPr>
  </w:style>
  <w:style w:type="paragraph" w:styleId="CommentText">
    <w:name w:val="annotation text"/>
    <w:basedOn w:val="Normal"/>
    <w:link w:val="CommentTextChar"/>
    <w:rsid w:val="009D6A3D"/>
    <w:rPr>
      <w:sz w:val="20"/>
      <w:lang w:eastAsia="x-none"/>
    </w:rPr>
  </w:style>
  <w:style w:type="character" w:customStyle="1" w:styleId="CommentTextChar">
    <w:name w:val="Comment Text Char"/>
    <w:link w:val="CommentText"/>
    <w:rsid w:val="009D6A3D"/>
    <w:rPr>
      <w:rFonts w:ascii="HebarU" w:hAnsi="HebarU"/>
      <w:lang w:val="bg-BG"/>
    </w:rPr>
  </w:style>
  <w:style w:type="paragraph" w:styleId="CommentSubject">
    <w:name w:val="annotation subject"/>
    <w:basedOn w:val="CommentText"/>
    <w:next w:val="CommentText"/>
    <w:link w:val="CommentSubjectChar"/>
    <w:rsid w:val="009D6A3D"/>
    <w:rPr>
      <w:b/>
      <w:bCs/>
    </w:rPr>
  </w:style>
  <w:style w:type="character" w:customStyle="1" w:styleId="CommentSubjectChar">
    <w:name w:val="Comment Subject Char"/>
    <w:link w:val="CommentSubject"/>
    <w:rsid w:val="009D6A3D"/>
    <w:rPr>
      <w:rFonts w:ascii="HebarU" w:hAnsi="HebarU"/>
      <w:b/>
      <w:bCs/>
      <w:lang w:val="bg-BG"/>
    </w:rPr>
  </w:style>
  <w:style w:type="character" w:styleId="Hyperlink">
    <w:name w:val="Hyperlink"/>
    <w:rsid w:val="00483EC1"/>
    <w:rPr>
      <w:color w:val="0000FF"/>
      <w:u w:val="single"/>
    </w:rPr>
  </w:style>
  <w:style w:type="paragraph" w:styleId="Title">
    <w:name w:val="Title"/>
    <w:basedOn w:val="Normal"/>
    <w:qFormat/>
    <w:rsid w:val="00BA485B"/>
    <w:pPr>
      <w:jc w:val="center"/>
    </w:pPr>
    <w:rPr>
      <w:rFonts w:ascii="Times New Roman" w:hAnsi="Times New Roman"/>
      <w:b/>
      <w:sz w:val="28"/>
    </w:rPr>
  </w:style>
  <w:style w:type="character" w:customStyle="1" w:styleId="HeaderChar">
    <w:name w:val="Header Char"/>
    <w:link w:val="Header"/>
    <w:rsid w:val="007712F8"/>
    <w:rPr>
      <w:rFonts w:ascii="HebarU" w:hAnsi="HebarU"/>
      <w:sz w:val="24"/>
      <w:lang w:val="bg-BG" w:eastAsia="en-US" w:bidi="ar-SA"/>
    </w:rPr>
  </w:style>
  <w:style w:type="paragraph" w:customStyle="1" w:styleId="Default">
    <w:name w:val="Default"/>
    <w:rsid w:val="002A3F7C"/>
    <w:pPr>
      <w:autoSpaceDE w:val="0"/>
      <w:autoSpaceDN w:val="0"/>
      <w:adjustRightInd w:val="0"/>
    </w:pPr>
    <w:rPr>
      <w:color w:val="000000"/>
      <w:sz w:val="24"/>
      <w:szCs w:val="24"/>
    </w:rPr>
  </w:style>
  <w:style w:type="paragraph" w:styleId="ListParagraph">
    <w:name w:val="List Paragraph"/>
    <w:basedOn w:val="Normal"/>
    <w:uiPriority w:val="34"/>
    <w:qFormat/>
    <w:rsid w:val="00C76C83"/>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783C94"/>
  </w:style>
  <w:style w:type="paragraph" w:customStyle="1" w:styleId="a">
    <w:name w:val="Списък на абзаци"/>
    <w:basedOn w:val="Normal"/>
    <w:qFormat/>
    <w:rsid w:val="00386833"/>
    <w:pPr>
      <w:ind w:left="720"/>
      <w:contextualSpacing/>
    </w:pPr>
    <w:rPr>
      <w:rFonts w:ascii="Times New Roman" w:hAnsi="Times New Roman"/>
      <w:lang w:val="en-US"/>
    </w:rPr>
  </w:style>
  <w:style w:type="paragraph" w:customStyle="1" w:styleId="CharChar1CharChar">
    <w:name w:val="Char Char1 Char Char"/>
    <w:basedOn w:val="Normal"/>
    <w:rsid w:val="00386833"/>
    <w:pPr>
      <w:tabs>
        <w:tab w:val="left" w:pos="709"/>
      </w:tabs>
    </w:pPr>
    <w:rPr>
      <w:rFonts w:ascii="Tahoma" w:hAnsi="Tahoma"/>
      <w:szCs w:val="24"/>
      <w:lang w:val="pl-PL" w:eastAsia="pl-PL"/>
    </w:rPr>
  </w:style>
  <w:style w:type="character" w:customStyle="1" w:styleId="Heading1Char">
    <w:name w:val="Heading 1 Char"/>
    <w:basedOn w:val="DefaultParagraphFont"/>
    <w:link w:val="Heading1"/>
    <w:rsid w:val="00E967BE"/>
    <w:rPr>
      <w:rFonts w:ascii="Arial" w:hAnsi="Arial" w:cs="Arial"/>
      <w:b/>
      <w:bCs/>
      <w:kern w:val="32"/>
      <w:sz w:val="32"/>
      <w:szCs w:val="32"/>
    </w:rPr>
  </w:style>
  <w:style w:type="character" w:customStyle="1" w:styleId="filled-value">
    <w:name w:val="filled-value"/>
    <w:basedOn w:val="DefaultParagraphFont"/>
    <w:rsid w:val="00E967BE"/>
    <w:rPr>
      <w:rFonts w:cs="Times New Roman"/>
    </w:rPr>
  </w:style>
  <w:style w:type="character" w:styleId="Strong">
    <w:name w:val="Strong"/>
    <w:basedOn w:val="DefaultParagraphFont"/>
    <w:uiPriority w:val="22"/>
    <w:qFormat/>
    <w:rsid w:val="00D141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66532">
      <w:bodyDiv w:val="1"/>
      <w:marLeft w:val="0"/>
      <w:marRight w:val="0"/>
      <w:marTop w:val="0"/>
      <w:marBottom w:val="0"/>
      <w:divBdr>
        <w:top w:val="none" w:sz="0" w:space="0" w:color="auto"/>
        <w:left w:val="none" w:sz="0" w:space="0" w:color="auto"/>
        <w:bottom w:val="none" w:sz="0" w:space="0" w:color="auto"/>
        <w:right w:val="none" w:sz="0" w:space="0" w:color="auto"/>
      </w:divBdr>
    </w:div>
    <w:div w:id="805049205">
      <w:bodyDiv w:val="1"/>
      <w:marLeft w:val="0"/>
      <w:marRight w:val="0"/>
      <w:marTop w:val="0"/>
      <w:marBottom w:val="0"/>
      <w:divBdr>
        <w:top w:val="none" w:sz="0" w:space="0" w:color="auto"/>
        <w:left w:val="none" w:sz="0" w:space="0" w:color="auto"/>
        <w:bottom w:val="none" w:sz="0" w:space="0" w:color="auto"/>
        <w:right w:val="none" w:sz="0" w:space="0" w:color="auto"/>
      </w:divBdr>
    </w:div>
    <w:div w:id="1691105545">
      <w:bodyDiv w:val="1"/>
      <w:marLeft w:val="0"/>
      <w:marRight w:val="0"/>
      <w:marTop w:val="0"/>
      <w:marBottom w:val="0"/>
      <w:divBdr>
        <w:top w:val="none" w:sz="0" w:space="0" w:color="auto"/>
        <w:left w:val="none" w:sz="0" w:space="0" w:color="auto"/>
        <w:bottom w:val="none" w:sz="0" w:space="0" w:color="auto"/>
        <w:right w:val="none" w:sz="0" w:space="0" w:color="auto"/>
      </w:divBdr>
      <w:divsChild>
        <w:div w:id="46322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B7B2B-D267-4367-9C34-1B5DD3AF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1007</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t:lpstr>
    </vt:vector>
  </TitlesOfParts>
  <Company>Grizli777</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a.toteva</dc:creator>
  <cp:keywords/>
  <cp:lastModifiedBy>User 1</cp:lastModifiedBy>
  <cp:revision>84</cp:revision>
  <cp:lastPrinted>2017-09-04T08:54:00Z</cp:lastPrinted>
  <dcterms:created xsi:type="dcterms:W3CDTF">2017-08-18T13:43:00Z</dcterms:created>
  <dcterms:modified xsi:type="dcterms:W3CDTF">2019-06-03T13:55:00Z</dcterms:modified>
</cp:coreProperties>
</file>